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58585" w14:textId="57D08349" w:rsidR="00A867AF" w:rsidRDefault="007D12F5" w:rsidP="007D12F5">
      <w:pPr>
        <w:shd w:val="clear" w:color="auto" w:fill="FFFFFF"/>
        <w:spacing w:line="240" w:lineRule="auto"/>
        <w:ind w:left="2" w:hanging="4"/>
        <w:jc w:val="center"/>
        <w:rPr>
          <w:b/>
        </w:rPr>
      </w:pPr>
      <w:proofErr w:type="spellStart"/>
      <w:r w:rsidRPr="00023F6C">
        <w:rPr>
          <w:rFonts w:ascii="Arial" w:hAnsi="Arial" w:cs="Arial"/>
          <w:b/>
          <w:i/>
          <w:iCs/>
          <w:color w:val="000000"/>
          <w:sz w:val="40"/>
          <w:szCs w:val="40"/>
        </w:rPr>
        <w:t>Syllabus</w:t>
      </w:r>
      <w:proofErr w:type="spellEnd"/>
      <w:r w:rsidRPr="00023F6C">
        <w:rPr>
          <w:rFonts w:ascii="Arial" w:hAnsi="Arial" w:cs="Arial"/>
          <w:b/>
          <w:color w:val="000000"/>
          <w:sz w:val="40"/>
          <w:szCs w:val="40"/>
        </w:rPr>
        <w:t xml:space="preserve"> </w:t>
      </w:r>
      <w:r w:rsidRPr="00023F6C">
        <w:rPr>
          <w:rFonts w:ascii="Arial" w:hAnsi="Arial" w:cs="Arial"/>
          <w:bCs/>
          <w:color w:val="000000"/>
          <w:sz w:val="40"/>
          <w:szCs w:val="40"/>
        </w:rPr>
        <w:t>delle conoscenze richieste TOLC-B</w:t>
      </w:r>
      <w:r>
        <w:rPr>
          <w:rFonts w:ascii="Arial" w:hAnsi="Arial" w:cs="Arial"/>
          <w:bCs/>
          <w:color w:val="000000"/>
          <w:sz w:val="40"/>
          <w:szCs w:val="40"/>
        </w:rPr>
        <w:t xml:space="preserve"> </w:t>
      </w:r>
      <w:r>
        <w:rPr>
          <w:rFonts w:ascii="Arial" w:hAnsi="Arial" w:cs="Arial"/>
          <w:bCs/>
          <w:color w:val="000000"/>
          <w:sz w:val="40"/>
          <w:szCs w:val="40"/>
        </w:rPr>
        <w:t>BIOLOGIA</w:t>
      </w:r>
    </w:p>
    <w:p w14:paraId="1E4F631C" w14:textId="77777777" w:rsidR="00A867AF" w:rsidRDefault="00A867AF" w:rsidP="00A867AF">
      <w:pPr>
        <w:shd w:val="clear" w:color="auto" w:fill="FFFFFF"/>
        <w:tabs>
          <w:tab w:val="left" w:pos="1673"/>
        </w:tabs>
        <w:ind w:leftChars="0" w:left="0" w:firstLineChars="0" w:firstLine="0"/>
        <w:jc w:val="both"/>
        <w:rPr>
          <w:color w:val="000000"/>
        </w:rPr>
      </w:pPr>
    </w:p>
    <w:p w14:paraId="6F3A6B96" w14:textId="7ACE1154" w:rsidR="00E87448" w:rsidRPr="005B7FF1" w:rsidRDefault="00D73C59" w:rsidP="00A867AF">
      <w:pPr>
        <w:shd w:val="clear" w:color="auto" w:fill="FFFFFF"/>
        <w:tabs>
          <w:tab w:val="left" w:pos="1673"/>
        </w:tabs>
        <w:ind w:leftChars="0" w:left="454" w:firstLineChars="0" w:hanging="454"/>
        <w:jc w:val="both"/>
        <w:rPr>
          <w:color w:val="000000"/>
          <w:sz w:val="22"/>
          <w:szCs w:val="22"/>
        </w:rPr>
      </w:pPr>
      <w:r w:rsidRPr="005B7FF1">
        <w:rPr>
          <w:color w:val="000000"/>
          <w:sz w:val="22"/>
          <w:szCs w:val="22"/>
        </w:rPr>
        <w:t xml:space="preserve">Il modulo di </w:t>
      </w:r>
      <w:r w:rsidRPr="005B7FF1">
        <w:rPr>
          <w:i/>
          <w:color w:val="000000"/>
          <w:sz w:val="22"/>
          <w:szCs w:val="22"/>
        </w:rPr>
        <w:t>Biologia</w:t>
      </w:r>
      <w:r w:rsidRPr="005B7FF1">
        <w:rPr>
          <w:color w:val="000000"/>
          <w:sz w:val="22"/>
          <w:szCs w:val="22"/>
        </w:rPr>
        <w:t xml:space="preserve"> del TOLC-B intende verificare la preparazione di base dello studente richiesta per l’accesso ai corsi di laurea in Scienze della vita. Si compone di 10 </w:t>
      </w:r>
      <w:r w:rsidRPr="005B7FF1">
        <w:rPr>
          <w:i/>
          <w:color w:val="000000"/>
          <w:sz w:val="22"/>
          <w:szCs w:val="22"/>
        </w:rPr>
        <w:t>sezioni</w:t>
      </w:r>
      <w:r w:rsidRPr="005B7FF1">
        <w:rPr>
          <w:color w:val="000000"/>
          <w:sz w:val="22"/>
          <w:szCs w:val="22"/>
        </w:rPr>
        <w:t xml:space="preserve"> o </w:t>
      </w:r>
      <w:r w:rsidRPr="005B7FF1">
        <w:rPr>
          <w:i/>
          <w:color w:val="000000"/>
          <w:sz w:val="22"/>
          <w:szCs w:val="22"/>
        </w:rPr>
        <w:t>nuclei tematici</w:t>
      </w:r>
      <w:r w:rsidRPr="005B7FF1">
        <w:rPr>
          <w:color w:val="000000"/>
          <w:sz w:val="22"/>
          <w:szCs w:val="22"/>
        </w:rPr>
        <w:t xml:space="preserve"> che affrontano tutti gli aspetti principali della biologia.</w:t>
      </w:r>
      <w:r w:rsidRPr="005B7FF1">
        <w:rPr>
          <w:sz w:val="22"/>
          <w:szCs w:val="22"/>
        </w:rPr>
        <w:t xml:space="preserve"> </w:t>
      </w:r>
      <w:r w:rsidRPr="005B7FF1">
        <w:rPr>
          <w:color w:val="000000"/>
          <w:sz w:val="22"/>
          <w:szCs w:val="22"/>
        </w:rPr>
        <w:t>Per rispondere ai quesiti occorre anzitutto comprendere il testo delle domande e delle risposte e conoscere il significato dei termini che identificano i sistemi viventi e i loro processi funzionali. Occorre anche essere in grado di ragionare sulle informazioni fornite, utilizzando conoscenze di base sui principali processi vitali delle cellule e degli organismi, comprese nelle indicazioni nazionali dei curricoli della maggior parte delle scuole secondarie di secondo grado. In alcuni quesiti,</w:t>
      </w:r>
      <w:r w:rsidR="00C77D8B" w:rsidRPr="005B7FF1">
        <w:rPr>
          <w:color w:val="000000"/>
          <w:sz w:val="22"/>
          <w:szCs w:val="22"/>
        </w:rPr>
        <w:t xml:space="preserve"> </w:t>
      </w:r>
      <w:r w:rsidRPr="005B7FF1">
        <w:rPr>
          <w:color w:val="000000"/>
          <w:sz w:val="22"/>
          <w:szCs w:val="22"/>
        </w:rPr>
        <w:t>occorre inoltre essere in grado di interpretare semplici schemi, disegni o immagini per identificare le strutture illustrate, o comprendere i processi vitali e le interazioni</w:t>
      </w:r>
      <w:r w:rsidR="00C77D8B" w:rsidRPr="005B7FF1">
        <w:rPr>
          <w:color w:val="000000"/>
          <w:sz w:val="22"/>
          <w:szCs w:val="22"/>
        </w:rPr>
        <w:t xml:space="preserve"> </w:t>
      </w:r>
      <w:r w:rsidRPr="005B7FF1">
        <w:rPr>
          <w:color w:val="000000"/>
          <w:sz w:val="22"/>
          <w:szCs w:val="22"/>
        </w:rPr>
        <w:t xml:space="preserve">schematizzate.  Il livello di approfondimento richiesto è quello presente nei testi scolastici. L’analisi delle parti non testuali (foto, disegni, schemi) è di grande importanza per acquisire un’immagine mentale di strutture e processi. </w:t>
      </w:r>
    </w:p>
    <w:p w14:paraId="2F3E489D" w14:textId="77777777" w:rsidR="00E87448" w:rsidRPr="005B7FF1" w:rsidRDefault="00D73C59" w:rsidP="00A867AF">
      <w:pPr>
        <w:tabs>
          <w:tab w:val="left" w:pos="1673"/>
        </w:tabs>
        <w:ind w:leftChars="0" w:left="454" w:firstLineChars="0" w:firstLine="0"/>
        <w:jc w:val="both"/>
        <w:rPr>
          <w:color w:val="000000"/>
          <w:sz w:val="22"/>
          <w:szCs w:val="22"/>
          <w:u w:val="single"/>
        </w:rPr>
      </w:pPr>
      <w:r w:rsidRPr="005B7FF1">
        <w:rPr>
          <w:color w:val="000000"/>
          <w:sz w:val="22"/>
          <w:szCs w:val="22"/>
        </w:rPr>
        <w:t xml:space="preserve">Ogni nucleo tematico del presente sillabo è provvisto di una breve premessa che illustra le conoscenze e le abilità richieste per la risoluzione dei quesiti. Gli stessi argomenti sono trattati con maggiore approfondimento e più esempi nel </w:t>
      </w:r>
      <w:r w:rsidRPr="005B7FF1">
        <w:rPr>
          <w:i/>
          <w:color w:val="000000"/>
          <w:sz w:val="22"/>
          <w:szCs w:val="22"/>
        </w:rPr>
        <w:t>Quadro di Riferimento per la Biologia</w:t>
      </w:r>
      <w:r w:rsidRPr="005B7FF1">
        <w:rPr>
          <w:color w:val="000000"/>
          <w:sz w:val="22"/>
          <w:szCs w:val="22"/>
        </w:rPr>
        <w:t xml:space="preserve"> presente sul sito del </w:t>
      </w:r>
      <w:r w:rsidRPr="005B7FF1">
        <w:rPr>
          <w:i/>
          <w:color w:val="000000"/>
          <w:sz w:val="22"/>
          <w:szCs w:val="22"/>
        </w:rPr>
        <w:t>Progetto Orientazione</w:t>
      </w:r>
      <w:hyperlink r:id="rId8">
        <w:r w:rsidRPr="005B7FF1">
          <w:rPr>
            <w:color w:val="000000"/>
            <w:sz w:val="22"/>
            <w:szCs w:val="22"/>
          </w:rPr>
          <w:t xml:space="preserve"> </w:t>
        </w:r>
      </w:hyperlink>
      <w:hyperlink r:id="rId9">
        <w:r w:rsidRPr="005B7FF1">
          <w:rPr>
            <w:color w:val="000000"/>
            <w:sz w:val="22"/>
            <w:szCs w:val="22"/>
            <w:u w:val="single"/>
          </w:rPr>
          <w:t>https://www.orientazione.it/</w:t>
        </w:r>
      </w:hyperlink>
    </w:p>
    <w:p w14:paraId="037470E7" w14:textId="77777777" w:rsidR="00E87448" w:rsidRPr="005B7FF1" w:rsidRDefault="00E87448">
      <w:pPr>
        <w:ind w:left="0" w:right="537" w:hanging="2"/>
        <w:jc w:val="both"/>
        <w:rPr>
          <w:b/>
          <w:sz w:val="22"/>
          <w:szCs w:val="22"/>
        </w:rPr>
      </w:pPr>
    </w:p>
    <w:p w14:paraId="714C334C" w14:textId="77777777" w:rsidR="00A867AF" w:rsidRPr="005B7FF1" w:rsidRDefault="00A867AF">
      <w:pPr>
        <w:ind w:left="0" w:right="537" w:hanging="2"/>
        <w:jc w:val="both"/>
        <w:rPr>
          <w:b/>
          <w:color w:val="000000"/>
          <w:sz w:val="22"/>
          <w:szCs w:val="22"/>
        </w:rPr>
      </w:pPr>
    </w:p>
    <w:p w14:paraId="251BF46F" w14:textId="7371D6D9" w:rsidR="00E87448" w:rsidRPr="005B7FF1" w:rsidRDefault="00D73C59">
      <w:pPr>
        <w:ind w:left="0" w:right="537" w:hanging="2"/>
        <w:jc w:val="both"/>
        <w:rPr>
          <w:i/>
          <w:strike/>
          <w:color w:val="FF0000"/>
          <w:sz w:val="22"/>
          <w:szCs w:val="22"/>
        </w:rPr>
      </w:pPr>
      <w:r w:rsidRPr="005B7FF1">
        <w:rPr>
          <w:b/>
          <w:color w:val="000000"/>
          <w:sz w:val="22"/>
          <w:szCs w:val="22"/>
        </w:rPr>
        <w:t>Molecole biologiche</w:t>
      </w:r>
    </w:p>
    <w:p w14:paraId="3C7D07BD" w14:textId="77777777" w:rsidR="00E87448" w:rsidRPr="005B7FF1" w:rsidRDefault="00D73C59" w:rsidP="00A867AF">
      <w:pPr>
        <w:ind w:leftChars="0" w:left="454" w:firstLineChars="0" w:hanging="454"/>
        <w:jc w:val="both"/>
        <w:rPr>
          <w:i/>
          <w:sz w:val="22"/>
          <w:szCs w:val="22"/>
        </w:rPr>
      </w:pPr>
      <w:r w:rsidRPr="005B7FF1">
        <w:rPr>
          <w:i/>
          <w:sz w:val="22"/>
          <w:szCs w:val="22"/>
        </w:rPr>
        <w:t>La presente sezione riguarda la composizione chimica dei viventi e comprende conoscenze preliminari indispensabili per lo studio al livello universitario dell’organizzazione cellulare. Nei quesiti sono verificate le conoscenze degli studenti sull’importanza biologica dell’acqua e sulle principali classi di composti che costituiscono la materia vivente. Si richiede che i candidati siano in grado di collegare le caratteristiche delle molecole biologiche con le loro funzioni e la localizzazione nell’ambiente cellulare.</w:t>
      </w:r>
    </w:p>
    <w:p w14:paraId="239EA718" w14:textId="77777777" w:rsidR="00E87448" w:rsidRPr="005B7FF1" w:rsidRDefault="00E87448">
      <w:pPr>
        <w:ind w:left="0" w:right="537" w:hanging="2"/>
        <w:jc w:val="both"/>
        <w:rPr>
          <w:color w:val="00B050"/>
          <w:sz w:val="22"/>
          <w:szCs w:val="22"/>
        </w:rPr>
      </w:pPr>
    </w:p>
    <w:p w14:paraId="1B078FE0" w14:textId="77777777" w:rsidR="00252C46" w:rsidRPr="005B7FF1" w:rsidRDefault="00D73C59" w:rsidP="00252C46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adjustRightInd w:val="0"/>
        <w:spacing w:line="240" w:lineRule="auto"/>
        <w:ind w:leftChars="0" w:firstLineChars="0"/>
        <w:contextualSpacing w:val="0"/>
        <w:jc w:val="both"/>
        <w:rPr>
          <w:color w:val="000000"/>
          <w:sz w:val="22"/>
          <w:szCs w:val="22"/>
        </w:rPr>
      </w:pPr>
      <w:r w:rsidRPr="005B7FF1">
        <w:rPr>
          <w:color w:val="000000"/>
          <w:sz w:val="22"/>
          <w:szCs w:val="22"/>
        </w:rPr>
        <w:t xml:space="preserve">L’acqua e le sue caratteristiche, sostanze idrofile e idrofobe. </w:t>
      </w:r>
    </w:p>
    <w:p w14:paraId="1C83949B" w14:textId="77777777" w:rsidR="00252C46" w:rsidRPr="005B7FF1" w:rsidRDefault="00D73C59" w:rsidP="00252C46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adjustRightInd w:val="0"/>
        <w:spacing w:line="240" w:lineRule="auto"/>
        <w:ind w:leftChars="0" w:firstLineChars="0"/>
        <w:contextualSpacing w:val="0"/>
        <w:jc w:val="both"/>
        <w:rPr>
          <w:color w:val="000000"/>
          <w:sz w:val="22"/>
          <w:szCs w:val="22"/>
        </w:rPr>
      </w:pPr>
      <w:r w:rsidRPr="005B7FF1">
        <w:rPr>
          <w:color w:val="000000"/>
          <w:sz w:val="22"/>
          <w:szCs w:val="22"/>
        </w:rPr>
        <w:t>Carboidrati</w:t>
      </w:r>
      <w:r w:rsidR="00C77D8B" w:rsidRPr="005B7FF1">
        <w:rPr>
          <w:color w:val="000000"/>
          <w:sz w:val="22"/>
          <w:szCs w:val="22"/>
        </w:rPr>
        <w:t xml:space="preserve"> </w:t>
      </w:r>
      <w:r w:rsidRPr="005B7FF1">
        <w:rPr>
          <w:color w:val="000000"/>
          <w:sz w:val="22"/>
          <w:szCs w:val="22"/>
        </w:rPr>
        <w:t>(glucidi o zuccheri): monosaccaridi o zuccheri semplici (glucosio, fruttosio, ribosio e</w:t>
      </w:r>
      <w:r w:rsidR="00A867AF" w:rsidRPr="005B7FF1">
        <w:rPr>
          <w:color w:val="000000"/>
          <w:sz w:val="22"/>
          <w:szCs w:val="22"/>
        </w:rPr>
        <w:t xml:space="preserve"> </w:t>
      </w:r>
      <w:r w:rsidRPr="005B7FF1">
        <w:rPr>
          <w:color w:val="000000"/>
          <w:sz w:val="22"/>
          <w:szCs w:val="22"/>
        </w:rPr>
        <w:t xml:space="preserve">desossiribosio), disaccaridi (saccarosio, lattosio), polisaccaridi (glicogeno, amido, cellulosa).  </w:t>
      </w:r>
    </w:p>
    <w:p w14:paraId="74924349" w14:textId="77777777" w:rsidR="00252C46" w:rsidRPr="005B7FF1" w:rsidRDefault="00D73C59" w:rsidP="00252C46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adjustRightInd w:val="0"/>
        <w:spacing w:line="240" w:lineRule="auto"/>
        <w:ind w:leftChars="0" w:firstLineChars="0"/>
        <w:contextualSpacing w:val="0"/>
        <w:jc w:val="both"/>
        <w:rPr>
          <w:color w:val="000000"/>
          <w:sz w:val="22"/>
          <w:szCs w:val="22"/>
        </w:rPr>
      </w:pPr>
      <w:r w:rsidRPr="005B7FF1">
        <w:rPr>
          <w:color w:val="000000"/>
          <w:sz w:val="22"/>
          <w:szCs w:val="22"/>
        </w:rPr>
        <w:t xml:space="preserve">Lipidi (grassi): acidi grassi, trigliceridi, fosfolipidi e colesterolo.  </w:t>
      </w:r>
    </w:p>
    <w:p w14:paraId="2672A30B" w14:textId="77777777" w:rsidR="00252C46" w:rsidRPr="005B7FF1" w:rsidRDefault="00D73C59" w:rsidP="00252C46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adjustRightInd w:val="0"/>
        <w:spacing w:line="240" w:lineRule="auto"/>
        <w:ind w:leftChars="0" w:firstLineChars="0"/>
        <w:contextualSpacing w:val="0"/>
        <w:jc w:val="both"/>
        <w:rPr>
          <w:color w:val="000000"/>
          <w:sz w:val="22"/>
          <w:szCs w:val="22"/>
        </w:rPr>
      </w:pPr>
      <w:r w:rsidRPr="005B7FF1">
        <w:rPr>
          <w:color w:val="000000"/>
          <w:sz w:val="22"/>
          <w:szCs w:val="22"/>
        </w:rPr>
        <w:t>Proteine:</w:t>
      </w:r>
      <w:r w:rsidRPr="005B7FF1">
        <w:rPr>
          <w:sz w:val="22"/>
          <w:szCs w:val="22"/>
        </w:rPr>
        <w:t xml:space="preserve"> </w:t>
      </w:r>
      <w:r w:rsidRPr="005B7FF1">
        <w:rPr>
          <w:color w:val="000000"/>
          <w:sz w:val="22"/>
          <w:szCs w:val="22"/>
        </w:rPr>
        <w:t xml:space="preserve">aminoacidi, catene polipeptidiche, struttura primaria, secondaria, terziaria e quaternaria. </w:t>
      </w:r>
    </w:p>
    <w:p w14:paraId="2F9299FF" w14:textId="4F811796" w:rsidR="00E87448" w:rsidRPr="005B7FF1" w:rsidRDefault="00D73C59" w:rsidP="00252C46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adjustRightInd w:val="0"/>
        <w:spacing w:line="240" w:lineRule="auto"/>
        <w:ind w:leftChars="0" w:firstLineChars="0"/>
        <w:contextualSpacing w:val="0"/>
        <w:jc w:val="both"/>
        <w:rPr>
          <w:color w:val="000000"/>
          <w:sz w:val="22"/>
          <w:szCs w:val="22"/>
        </w:rPr>
      </w:pPr>
      <w:r w:rsidRPr="005B7FF1">
        <w:rPr>
          <w:color w:val="000000"/>
          <w:sz w:val="22"/>
          <w:szCs w:val="22"/>
        </w:rPr>
        <w:t>Acidi nucleici: nucleotidi, DNA, RNA.</w:t>
      </w:r>
    </w:p>
    <w:p w14:paraId="6C421A34" w14:textId="77777777" w:rsidR="008F3F72" w:rsidRDefault="008F3F72">
      <w:pPr>
        <w:ind w:left="0" w:right="537" w:hanging="2"/>
        <w:jc w:val="both"/>
        <w:rPr>
          <w:color w:val="000000"/>
          <w:sz w:val="22"/>
          <w:szCs w:val="22"/>
        </w:rPr>
      </w:pPr>
    </w:p>
    <w:p w14:paraId="3751FC13" w14:textId="77777777" w:rsidR="008F3F72" w:rsidRDefault="008F3F72">
      <w:pPr>
        <w:ind w:left="0" w:right="537" w:hanging="2"/>
        <w:jc w:val="both"/>
        <w:rPr>
          <w:color w:val="000000"/>
          <w:sz w:val="22"/>
          <w:szCs w:val="22"/>
        </w:rPr>
      </w:pPr>
    </w:p>
    <w:p w14:paraId="4A2CCCBF" w14:textId="3EF42591" w:rsidR="00E87448" w:rsidRPr="005B7FF1" w:rsidRDefault="00D73C59">
      <w:pPr>
        <w:ind w:left="0" w:right="537" w:hanging="2"/>
        <w:jc w:val="both"/>
        <w:rPr>
          <w:color w:val="000000"/>
          <w:sz w:val="22"/>
          <w:szCs w:val="22"/>
        </w:rPr>
      </w:pPr>
      <w:r w:rsidRPr="005B7FF1">
        <w:rPr>
          <w:b/>
          <w:color w:val="000000"/>
          <w:sz w:val="22"/>
          <w:szCs w:val="22"/>
        </w:rPr>
        <w:t>Organizzazione della cellula</w:t>
      </w:r>
    </w:p>
    <w:p w14:paraId="33B79633" w14:textId="4CEB92F8" w:rsidR="00E87448" w:rsidRPr="005B7FF1" w:rsidRDefault="00D73C59" w:rsidP="00A867AF">
      <w:pPr>
        <w:ind w:leftChars="0" w:left="454" w:firstLineChars="0" w:hanging="454"/>
        <w:jc w:val="both"/>
        <w:rPr>
          <w:i/>
          <w:sz w:val="22"/>
          <w:szCs w:val="22"/>
        </w:rPr>
      </w:pPr>
      <w:r w:rsidRPr="005B7FF1">
        <w:rPr>
          <w:i/>
          <w:sz w:val="22"/>
          <w:szCs w:val="22"/>
        </w:rPr>
        <w:t>In questo nucleo tematico sono compresi gli aspetti fondamentali dell'organizzazione cellulare, alla base di tutti i processi vitali degli organismi. Per rispondere ai quesiti bisogna conoscere le differenze tra i tipi principali di cellule e saper associare la struttura degli organelli e dei costituenti cellulari con le loro funzioni.</w:t>
      </w:r>
      <w:r w:rsidR="00C77D8B" w:rsidRPr="005B7FF1">
        <w:rPr>
          <w:i/>
          <w:sz w:val="22"/>
          <w:szCs w:val="22"/>
        </w:rPr>
        <w:t xml:space="preserve"> </w:t>
      </w:r>
      <w:r w:rsidRPr="005B7FF1">
        <w:rPr>
          <w:i/>
          <w:sz w:val="22"/>
          <w:szCs w:val="22"/>
        </w:rPr>
        <w:t xml:space="preserve">Lo studente deve essere in grado di riconoscere le cellule e le loro parti principali in disegni schematici e immagini. </w:t>
      </w:r>
    </w:p>
    <w:p w14:paraId="250A0210" w14:textId="77777777" w:rsidR="00E87448" w:rsidRPr="005B7FF1" w:rsidRDefault="00E87448" w:rsidP="00A867AF">
      <w:pPr>
        <w:pBdr>
          <w:top w:val="nil"/>
          <w:left w:val="nil"/>
          <w:bottom w:val="nil"/>
          <w:right w:val="nil"/>
          <w:between w:val="nil"/>
        </w:pBdr>
        <w:tabs>
          <w:tab w:val="left" w:pos="205"/>
        </w:tabs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</w:p>
    <w:p w14:paraId="0BFDE9FF" w14:textId="77777777" w:rsidR="00E87448" w:rsidRPr="005B7FF1" w:rsidRDefault="00D73C59" w:rsidP="00252C4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5B7FF1">
        <w:rPr>
          <w:color w:val="000000"/>
          <w:sz w:val="22"/>
          <w:szCs w:val="22"/>
        </w:rPr>
        <w:t>Differenze tra cellula procariotica e cellula eucariotica</w:t>
      </w:r>
    </w:p>
    <w:p w14:paraId="2706885F" w14:textId="77777777" w:rsidR="00E87448" w:rsidRPr="005B7FF1" w:rsidRDefault="00D73C59" w:rsidP="00252C4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</w:tabs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5B7FF1">
        <w:rPr>
          <w:color w:val="000000"/>
          <w:sz w:val="22"/>
          <w:szCs w:val="22"/>
        </w:rPr>
        <w:lastRenderedPageBreak/>
        <w:t xml:space="preserve">Caratteristiche generali e funzioni fondamentali dei componenti principali della cellula eucariotica: membrana plasmatica, nucleo, ribosomi, sistema delle </w:t>
      </w:r>
      <w:proofErr w:type="spellStart"/>
      <w:r w:rsidRPr="005B7FF1">
        <w:rPr>
          <w:color w:val="000000"/>
          <w:sz w:val="22"/>
          <w:szCs w:val="22"/>
        </w:rPr>
        <w:t>endomembrane</w:t>
      </w:r>
      <w:proofErr w:type="spellEnd"/>
      <w:r w:rsidRPr="005B7FF1">
        <w:rPr>
          <w:color w:val="000000"/>
          <w:sz w:val="22"/>
          <w:szCs w:val="22"/>
        </w:rPr>
        <w:t xml:space="preserve"> (reticolo endoplasmatico, apparato di Golgi, lisosomi), mitocondri, citoscheletro.</w:t>
      </w:r>
    </w:p>
    <w:p w14:paraId="40AA68D9" w14:textId="77777777" w:rsidR="00E87448" w:rsidRPr="005B7FF1" w:rsidRDefault="00D73C59" w:rsidP="00252C4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5B7FF1">
        <w:rPr>
          <w:color w:val="000000"/>
          <w:sz w:val="22"/>
          <w:szCs w:val="22"/>
        </w:rPr>
        <w:t xml:space="preserve">Differenze tra cellula eucariotica animale e vegetale (parete cellulare, cloroplasti e altri plastidi, vacuoli). </w:t>
      </w:r>
    </w:p>
    <w:p w14:paraId="6485197B" w14:textId="77777777" w:rsidR="00E87448" w:rsidRPr="005B7FF1" w:rsidRDefault="00D73C59" w:rsidP="00252C4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5B7FF1">
        <w:rPr>
          <w:color w:val="000000"/>
          <w:sz w:val="22"/>
          <w:szCs w:val="22"/>
        </w:rPr>
        <w:t>Evoluzione della cellula eucariotica: teoria dell</w:t>
      </w:r>
      <w:r w:rsidRPr="005B7FF1">
        <w:rPr>
          <w:sz w:val="22"/>
          <w:szCs w:val="22"/>
        </w:rPr>
        <w:t>’</w:t>
      </w:r>
      <w:proofErr w:type="spellStart"/>
      <w:r w:rsidRPr="005B7FF1">
        <w:rPr>
          <w:color w:val="000000"/>
          <w:sz w:val="22"/>
          <w:szCs w:val="22"/>
        </w:rPr>
        <w:t>endosimbio</w:t>
      </w:r>
      <w:r w:rsidRPr="005B7FF1">
        <w:rPr>
          <w:sz w:val="22"/>
          <w:szCs w:val="22"/>
        </w:rPr>
        <w:t>si</w:t>
      </w:r>
      <w:proofErr w:type="spellEnd"/>
      <w:r w:rsidRPr="005B7FF1">
        <w:rPr>
          <w:color w:val="000000"/>
          <w:sz w:val="22"/>
          <w:szCs w:val="22"/>
        </w:rPr>
        <w:t xml:space="preserve"> </w:t>
      </w:r>
      <w:r w:rsidRPr="005B7FF1">
        <w:rPr>
          <w:sz w:val="22"/>
          <w:szCs w:val="22"/>
        </w:rPr>
        <w:t>sul</w:t>
      </w:r>
      <w:r w:rsidRPr="005B7FF1">
        <w:rPr>
          <w:color w:val="000000"/>
          <w:sz w:val="22"/>
          <w:szCs w:val="22"/>
        </w:rPr>
        <w:t>l’origine di mitocondri e cloroplasti</w:t>
      </w:r>
    </w:p>
    <w:p w14:paraId="7EE1E6A3" w14:textId="77777777" w:rsidR="00C77D8B" w:rsidRPr="005B7FF1" w:rsidRDefault="00C77D8B">
      <w:pPr>
        <w:ind w:left="0" w:right="537" w:hanging="2"/>
        <w:jc w:val="both"/>
        <w:rPr>
          <w:b/>
          <w:color w:val="000000"/>
          <w:sz w:val="22"/>
          <w:szCs w:val="22"/>
        </w:rPr>
      </w:pPr>
    </w:p>
    <w:p w14:paraId="04B8F8F0" w14:textId="77777777" w:rsidR="00C77D8B" w:rsidRPr="005B7FF1" w:rsidRDefault="00C77D8B">
      <w:pPr>
        <w:ind w:left="0" w:right="537" w:hanging="2"/>
        <w:jc w:val="both"/>
        <w:rPr>
          <w:b/>
          <w:color w:val="000000"/>
          <w:sz w:val="22"/>
          <w:szCs w:val="22"/>
        </w:rPr>
      </w:pPr>
    </w:p>
    <w:p w14:paraId="75D81929" w14:textId="3B59F280" w:rsidR="00E87448" w:rsidRPr="005B7FF1" w:rsidRDefault="00D73C59">
      <w:pPr>
        <w:ind w:left="0" w:right="537" w:hanging="2"/>
        <w:jc w:val="both"/>
        <w:rPr>
          <w:color w:val="000000"/>
          <w:sz w:val="22"/>
          <w:szCs w:val="22"/>
        </w:rPr>
      </w:pPr>
      <w:r w:rsidRPr="005B7FF1">
        <w:rPr>
          <w:b/>
          <w:color w:val="000000"/>
          <w:sz w:val="22"/>
          <w:szCs w:val="22"/>
        </w:rPr>
        <w:t>Fondamenti di genetica</w:t>
      </w:r>
      <w:r w:rsidRPr="005B7FF1">
        <w:rPr>
          <w:color w:val="000000"/>
          <w:sz w:val="22"/>
          <w:szCs w:val="22"/>
        </w:rPr>
        <w:t> </w:t>
      </w:r>
      <w:r w:rsidRPr="005B7FF1">
        <w:rPr>
          <w:color w:val="000000"/>
          <w:sz w:val="22"/>
          <w:szCs w:val="22"/>
        </w:rPr>
        <w:tab/>
      </w:r>
    </w:p>
    <w:p w14:paraId="7E4A3945" w14:textId="77777777" w:rsidR="00E87448" w:rsidRPr="005B7FF1" w:rsidRDefault="00D73C59" w:rsidP="00C77D8B">
      <w:pPr>
        <w:ind w:leftChars="0" w:left="454" w:firstLineChars="0" w:hanging="454"/>
        <w:jc w:val="both"/>
        <w:rPr>
          <w:i/>
          <w:sz w:val="22"/>
          <w:szCs w:val="22"/>
        </w:rPr>
      </w:pPr>
      <w:r w:rsidRPr="005B7FF1">
        <w:rPr>
          <w:i/>
          <w:sz w:val="22"/>
          <w:szCs w:val="22"/>
        </w:rPr>
        <w:t>Il nucleo tematico riguarda la struttura del materiale genetico in procarioti ed eucarioti, e le modalità di trasmissione e di espressione dei caratteri ereditari. Per rispondere ai quesiti bisogna conoscere le differenze tra DNA e RNA, e saperle riconoscere anche in raffigurazioni semplificate, saper applicare le leggi di Mendel, conoscere i principali processi che regolano il flusso delle informazioni nelle cellule e saper usare in modo appropriato e coerente la terminologia che li identifica. Occorre inoltre avere compreso la corrispondenza tra linguaggio nucleotidico e linguaggio amminoacidico definita dal codice genetico.</w:t>
      </w:r>
    </w:p>
    <w:p w14:paraId="0084042E" w14:textId="77777777" w:rsidR="00E87448" w:rsidRPr="005B7FF1" w:rsidRDefault="00E87448">
      <w:pPr>
        <w:ind w:left="0" w:right="537" w:hanging="2"/>
        <w:jc w:val="both"/>
        <w:rPr>
          <w:color w:val="00B050"/>
          <w:sz w:val="22"/>
          <w:szCs w:val="22"/>
        </w:rPr>
      </w:pPr>
    </w:p>
    <w:p w14:paraId="63A112C7" w14:textId="77777777" w:rsidR="00E87448" w:rsidRPr="005B7FF1" w:rsidRDefault="00D73C59" w:rsidP="00252C4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Chars="0" w:right="539" w:firstLineChars="0"/>
        <w:jc w:val="both"/>
        <w:rPr>
          <w:color w:val="000000"/>
          <w:sz w:val="22"/>
          <w:szCs w:val="22"/>
        </w:rPr>
      </w:pPr>
      <w:r w:rsidRPr="005B7FF1">
        <w:rPr>
          <w:color w:val="000000"/>
          <w:sz w:val="22"/>
          <w:szCs w:val="22"/>
        </w:rPr>
        <w:t>Genetica mendeliana</w:t>
      </w:r>
    </w:p>
    <w:p w14:paraId="355A53BB" w14:textId="77777777" w:rsidR="00E87448" w:rsidRPr="005B7FF1" w:rsidRDefault="00D73C59" w:rsidP="00252C4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Chars="0" w:right="539" w:firstLineChars="0"/>
        <w:jc w:val="both"/>
        <w:rPr>
          <w:color w:val="000000"/>
          <w:sz w:val="22"/>
          <w:szCs w:val="22"/>
        </w:rPr>
      </w:pPr>
      <w:r w:rsidRPr="005B7FF1">
        <w:rPr>
          <w:color w:val="000000"/>
          <w:sz w:val="22"/>
          <w:szCs w:val="22"/>
        </w:rPr>
        <w:t>Struttura dei cromosomi in procarioti ed eucarioti, definizione di genoma.</w:t>
      </w:r>
    </w:p>
    <w:p w14:paraId="654B0067" w14:textId="77777777" w:rsidR="00E87448" w:rsidRPr="005B7FF1" w:rsidRDefault="00D73C59" w:rsidP="00252C4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Chars="0" w:right="539" w:firstLineChars="0"/>
        <w:jc w:val="both"/>
        <w:rPr>
          <w:color w:val="000000"/>
          <w:sz w:val="22"/>
          <w:szCs w:val="22"/>
        </w:rPr>
      </w:pPr>
      <w:r w:rsidRPr="005B7FF1">
        <w:rPr>
          <w:color w:val="000000"/>
          <w:sz w:val="22"/>
          <w:szCs w:val="22"/>
        </w:rPr>
        <w:t>Codificazione dell’informazione genetica nelle molecole di DNA e RNA</w:t>
      </w:r>
    </w:p>
    <w:p w14:paraId="095B5699" w14:textId="77777777" w:rsidR="00E87448" w:rsidRPr="005B7FF1" w:rsidRDefault="00D73C59" w:rsidP="00252C4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Chars="0" w:right="539" w:firstLineChars="0"/>
        <w:jc w:val="both"/>
        <w:rPr>
          <w:color w:val="000000"/>
          <w:sz w:val="22"/>
          <w:szCs w:val="22"/>
        </w:rPr>
      </w:pPr>
      <w:r w:rsidRPr="005B7FF1">
        <w:rPr>
          <w:color w:val="000000"/>
          <w:sz w:val="22"/>
          <w:szCs w:val="22"/>
        </w:rPr>
        <w:t>Geni e codice genetico</w:t>
      </w:r>
    </w:p>
    <w:p w14:paraId="1015E3A2" w14:textId="77777777" w:rsidR="00E87448" w:rsidRPr="005B7FF1" w:rsidRDefault="00D73C59" w:rsidP="00252C4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Chars="0" w:right="539" w:firstLineChars="0"/>
        <w:jc w:val="both"/>
        <w:rPr>
          <w:color w:val="000000"/>
          <w:sz w:val="22"/>
          <w:szCs w:val="22"/>
        </w:rPr>
      </w:pPr>
      <w:r w:rsidRPr="005B7FF1">
        <w:rPr>
          <w:color w:val="000000"/>
          <w:sz w:val="22"/>
          <w:szCs w:val="22"/>
        </w:rPr>
        <w:t>Caratteristiche generali dei processi di replicazione (duplicazione), trascrizione, traduzione</w:t>
      </w:r>
    </w:p>
    <w:p w14:paraId="32CA6C3C" w14:textId="77777777" w:rsidR="00E87448" w:rsidRPr="005B7FF1" w:rsidRDefault="00E874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right="537" w:hanging="2"/>
        <w:jc w:val="both"/>
        <w:rPr>
          <w:color w:val="000000"/>
          <w:sz w:val="22"/>
          <w:szCs w:val="22"/>
        </w:rPr>
      </w:pPr>
    </w:p>
    <w:p w14:paraId="7541D334" w14:textId="77777777" w:rsidR="00C77D8B" w:rsidRPr="005B7FF1" w:rsidRDefault="00C77D8B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  <w:tab w:val="left" w:pos="330"/>
          <w:tab w:val="left" w:pos="462"/>
        </w:tabs>
        <w:spacing w:line="240" w:lineRule="auto"/>
        <w:ind w:left="0" w:right="537" w:hanging="2"/>
        <w:jc w:val="both"/>
        <w:rPr>
          <w:b/>
          <w:color w:val="000000"/>
          <w:sz w:val="22"/>
          <w:szCs w:val="22"/>
        </w:rPr>
      </w:pPr>
    </w:p>
    <w:p w14:paraId="1AA6FDFC" w14:textId="24F56574" w:rsidR="00E87448" w:rsidRPr="005B7FF1" w:rsidRDefault="00D73C59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  <w:tab w:val="left" w:pos="330"/>
          <w:tab w:val="left" w:pos="462"/>
        </w:tabs>
        <w:spacing w:line="240" w:lineRule="auto"/>
        <w:ind w:left="0" w:right="537" w:hanging="2"/>
        <w:jc w:val="both"/>
        <w:rPr>
          <w:color w:val="000000"/>
          <w:sz w:val="22"/>
          <w:szCs w:val="22"/>
        </w:rPr>
      </w:pPr>
      <w:r w:rsidRPr="005B7FF1">
        <w:rPr>
          <w:b/>
          <w:color w:val="000000"/>
          <w:sz w:val="22"/>
          <w:szCs w:val="22"/>
        </w:rPr>
        <w:t>Mitosi e Meiosi. Cenni su gametogenesi, fecondazione e sviluppo</w:t>
      </w:r>
      <w:r w:rsidRPr="005B7FF1">
        <w:rPr>
          <w:color w:val="000000"/>
          <w:sz w:val="22"/>
          <w:szCs w:val="22"/>
        </w:rPr>
        <w:tab/>
      </w:r>
    </w:p>
    <w:p w14:paraId="136A6B44" w14:textId="71BB11FE" w:rsidR="00E87448" w:rsidRPr="005B7FF1" w:rsidRDefault="00D73C59" w:rsidP="008F3F72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  <w:tab w:val="left" w:pos="330"/>
          <w:tab w:val="left" w:pos="462"/>
        </w:tabs>
        <w:spacing w:line="240" w:lineRule="auto"/>
        <w:ind w:leftChars="0" w:left="454" w:firstLineChars="0" w:hanging="454"/>
        <w:jc w:val="both"/>
        <w:rPr>
          <w:i/>
          <w:sz w:val="22"/>
          <w:szCs w:val="22"/>
        </w:rPr>
      </w:pPr>
      <w:r w:rsidRPr="005B7FF1">
        <w:rPr>
          <w:i/>
          <w:sz w:val="22"/>
          <w:szCs w:val="22"/>
        </w:rPr>
        <w:t xml:space="preserve">La sezione comprende i meccanismi di divisione cellulare che garantiscono l’equa ripartizione del materiale genetico tra le cellule figlie e sono alla base dei processi che regolano l’accrescimento, la riproduzione e lo sviluppo embrionale degli organismi pluricellulari. Gli studenti devono essere in grado di distinguere i processi di divisione cellulare nei procarioti e negli eucarioti, identificare le fasi delle divisioni mitotica e meiotica e riconoscere gli eventi principali che avvengono nelle diverse fasi anche interpretando disegni e immagini. </w:t>
      </w:r>
    </w:p>
    <w:p w14:paraId="74A1C473" w14:textId="77777777" w:rsidR="00E87448" w:rsidRPr="005B7FF1" w:rsidRDefault="00E87448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  <w:tab w:val="left" w:pos="330"/>
          <w:tab w:val="left" w:pos="462"/>
        </w:tabs>
        <w:spacing w:line="240" w:lineRule="auto"/>
        <w:ind w:left="0" w:right="537" w:hanging="2"/>
        <w:jc w:val="both"/>
        <w:rPr>
          <w:color w:val="000000"/>
          <w:sz w:val="22"/>
          <w:szCs w:val="22"/>
        </w:rPr>
      </w:pPr>
    </w:p>
    <w:p w14:paraId="7CFA6B2E" w14:textId="77777777" w:rsidR="00E87448" w:rsidRPr="005B7FF1" w:rsidRDefault="00D73C59" w:rsidP="00C77D8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right="537" w:firstLineChars="0"/>
        <w:jc w:val="both"/>
        <w:rPr>
          <w:color w:val="000000"/>
          <w:sz w:val="22"/>
          <w:szCs w:val="22"/>
        </w:rPr>
      </w:pPr>
      <w:r w:rsidRPr="005B7FF1">
        <w:rPr>
          <w:color w:val="000000"/>
          <w:sz w:val="22"/>
          <w:szCs w:val="22"/>
        </w:rPr>
        <w:t xml:space="preserve">Divisione cellulare in procarioti ed eucarioti. Mitosi e meiosi. Citodieresi. </w:t>
      </w:r>
    </w:p>
    <w:p w14:paraId="2DEECA35" w14:textId="77777777" w:rsidR="00E87448" w:rsidRPr="005B7FF1" w:rsidRDefault="00D73C59" w:rsidP="00C77D8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right="537" w:firstLineChars="0"/>
        <w:jc w:val="both"/>
        <w:rPr>
          <w:color w:val="000000"/>
          <w:sz w:val="22"/>
          <w:szCs w:val="22"/>
        </w:rPr>
      </w:pPr>
      <w:r w:rsidRPr="005B7FF1">
        <w:rPr>
          <w:color w:val="000000"/>
          <w:sz w:val="22"/>
          <w:szCs w:val="22"/>
        </w:rPr>
        <w:t>Ciclo cellulare</w:t>
      </w:r>
    </w:p>
    <w:p w14:paraId="3CD02EE4" w14:textId="59D8EAF8" w:rsidR="00E87448" w:rsidRPr="005B7FF1" w:rsidRDefault="00D73C59" w:rsidP="00C77D8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right="537" w:firstLineChars="0"/>
        <w:jc w:val="both"/>
        <w:rPr>
          <w:color w:val="000000"/>
          <w:sz w:val="22"/>
          <w:szCs w:val="22"/>
        </w:rPr>
      </w:pPr>
      <w:r w:rsidRPr="005B7FF1">
        <w:rPr>
          <w:color w:val="000000"/>
          <w:sz w:val="22"/>
          <w:szCs w:val="22"/>
        </w:rPr>
        <w:t xml:space="preserve">Gametogenesi e fecondazione </w:t>
      </w:r>
    </w:p>
    <w:p w14:paraId="19A3C04A" w14:textId="77777777" w:rsidR="00E87448" w:rsidRPr="005B7FF1" w:rsidRDefault="00D73C59" w:rsidP="00C77D8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673"/>
        </w:tabs>
        <w:spacing w:line="240" w:lineRule="auto"/>
        <w:ind w:leftChars="0" w:right="537" w:firstLineChars="0"/>
        <w:jc w:val="both"/>
        <w:rPr>
          <w:color w:val="000000"/>
          <w:sz w:val="22"/>
          <w:szCs w:val="22"/>
        </w:rPr>
      </w:pPr>
      <w:r w:rsidRPr="005B7FF1">
        <w:rPr>
          <w:color w:val="000000"/>
          <w:sz w:val="22"/>
          <w:szCs w:val="22"/>
        </w:rPr>
        <w:t>Prime fasi dello sviluppo dell’uovo fecondato (segmentazione e gastrulazione)</w:t>
      </w:r>
    </w:p>
    <w:p w14:paraId="3A149A18" w14:textId="77777777" w:rsidR="00E87448" w:rsidRPr="005B7FF1" w:rsidRDefault="00E87448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</w:tabs>
        <w:spacing w:line="240" w:lineRule="auto"/>
        <w:ind w:left="0" w:right="537" w:hanging="2"/>
        <w:jc w:val="both"/>
        <w:rPr>
          <w:b/>
          <w:color w:val="000000"/>
          <w:sz w:val="22"/>
          <w:szCs w:val="22"/>
        </w:rPr>
      </w:pPr>
    </w:p>
    <w:p w14:paraId="5F0E8124" w14:textId="77777777" w:rsidR="00C77D8B" w:rsidRPr="005B7FF1" w:rsidRDefault="00C77D8B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</w:tabs>
        <w:spacing w:line="240" w:lineRule="auto"/>
        <w:ind w:left="0" w:right="537" w:hanging="2"/>
        <w:jc w:val="both"/>
        <w:rPr>
          <w:b/>
          <w:color w:val="000000"/>
          <w:sz w:val="22"/>
          <w:szCs w:val="22"/>
        </w:rPr>
      </w:pPr>
    </w:p>
    <w:p w14:paraId="436861EF" w14:textId="00127491" w:rsidR="00E87448" w:rsidRPr="005B7FF1" w:rsidRDefault="00D73C59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</w:tabs>
        <w:spacing w:line="240" w:lineRule="auto"/>
        <w:ind w:left="0" w:right="537" w:hanging="2"/>
        <w:jc w:val="both"/>
        <w:rPr>
          <w:color w:val="000000"/>
          <w:sz w:val="22"/>
          <w:szCs w:val="22"/>
        </w:rPr>
      </w:pPr>
      <w:r w:rsidRPr="005B7FF1">
        <w:rPr>
          <w:b/>
          <w:color w:val="000000"/>
          <w:sz w:val="22"/>
          <w:szCs w:val="22"/>
        </w:rPr>
        <w:t>Elementi di anatomia e fisiologia degli animali e dell’uomo</w:t>
      </w:r>
    </w:p>
    <w:p w14:paraId="1681F826" w14:textId="3A828D2B" w:rsidR="00E87448" w:rsidRPr="005B7FF1" w:rsidRDefault="00D73C59" w:rsidP="00C77D8B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</w:tabs>
        <w:spacing w:line="240" w:lineRule="auto"/>
        <w:ind w:leftChars="0" w:left="454" w:firstLineChars="0" w:hanging="454"/>
        <w:jc w:val="both"/>
        <w:rPr>
          <w:i/>
          <w:sz w:val="22"/>
          <w:szCs w:val="22"/>
        </w:rPr>
      </w:pPr>
      <w:r w:rsidRPr="005B7FF1">
        <w:rPr>
          <w:i/>
          <w:sz w:val="22"/>
          <w:szCs w:val="22"/>
        </w:rPr>
        <w:t>Gli</w:t>
      </w:r>
      <w:r w:rsidR="00BA46E0" w:rsidRPr="005B7FF1">
        <w:rPr>
          <w:i/>
          <w:sz w:val="22"/>
          <w:szCs w:val="22"/>
        </w:rPr>
        <w:t xml:space="preserve"> </w:t>
      </w:r>
      <w:r w:rsidRPr="005B7FF1">
        <w:rPr>
          <w:i/>
          <w:sz w:val="22"/>
          <w:szCs w:val="22"/>
        </w:rPr>
        <w:t xml:space="preserve">argomenti compresi in questo nucleo tematico riguardano i livelli gerarchici dell’organizzazione pluricellulare, le caratteristiche strutturali e funzionali dei principali tessuti animali e dei principali sistemi e apparati dell’uomo. Si richiede allo studente di saper associare correttamente struttura e funzione ai diversi livelli di organizzazione. </w:t>
      </w:r>
    </w:p>
    <w:p w14:paraId="131999FB" w14:textId="77777777" w:rsidR="00E87448" w:rsidRPr="005B7FF1" w:rsidRDefault="00E87448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</w:tabs>
        <w:spacing w:line="240" w:lineRule="auto"/>
        <w:ind w:left="0" w:right="537" w:hanging="2"/>
        <w:jc w:val="both"/>
        <w:rPr>
          <w:color w:val="000000"/>
          <w:sz w:val="22"/>
          <w:szCs w:val="22"/>
        </w:rPr>
      </w:pPr>
    </w:p>
    <w:p w14:paraId="5834F34C" w14:textId="77777777" w:rsidR="00E87448" w:rsidRPr="005B7FF1" w:rsidRDefault="00D73C59" w:rsidP="00C77D8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right="537" w:firstLineChars="0"/>
        <w:jc w:val="both"/>
        <w:rPr>
          <w:color w:val="000000"/>
          <w:sz w:val="22"/>
          <w:szCs w:val="22"/>
        </w:rPr>
      </w:pPr>
      <w:r w:rsidRPr="005B7FF1">
        <w:rPr>
          <w:color w:val="000000"/>
          <w:sz w:val="22"/>
          <w:szCs w:val="22"/>
        </w:rPr>
        <w:t>Gerarchia dell’organizzazione pluricellulare</w:t>
      </w:r>
    </w:p>
    <w:p w14:paraId="02667E88" w14:textId="77777777" w:rsidR="00E87448" w:rsidRPr="005B7FF1" w:rsidRDefault="00D73C59" w:rsidP="00C77D8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right="537" w:firstLineChars="0"/>
        <w:jc w:val="both"/>
        <w:rPr>
          <w:color w:val="000000"/>
          <w:sz w:val="22"/>
          <w:szCs w:val="22"/>
        </w:rPr>
      </w:pPr>
      <w:r w:rsidRPr="005B7FF1">
        <w:rPr>
          <w:color w:val="000000"/>
          <w:sz w:val="22"/>
          <w:szCs w:val="22"/>
        </w:rPr>
        <w:t xml:space="preserve">Struttura e funzioni dei quattro tessuti principali: epiteliale, connettivo, muscolare e nervoso </w:t>
      </w:r>
    </w:p>
    <w:p w14:paraId="3110EBAB" w14:textId="77777777" w:rsidR="00E87448" w:rsidRPr="005B7FF1" w:rsidRDefault="00D73C59" w:rsidP="00C77D8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right="538" w:firstLineChars="0"/>
        <w:jc w:val="both"/>
        <w:rPr>
          <w:color w:val="000000"/>
          <w:sz w:val="22"/>
          <w:szCs w:val="22"/>
        </w:rPr>
      </w:pPr>
      <w:r w:rsidRPr="005B7FF1">
        <w:rPr>
          <w:color w:val="000000"/>
          <w:sz w:val="22"/>
          <w:szCs w:val="22"/>
        </w:rPr>
        <w:t>Struttura e funzioni dei principali sistemi e apparati dell’uomo: tegumentario, muscolare, scheletrico, digerente, respiratorio, circolatorio, escretore, riproduttivo, nervoso</w:t>
      </w:r>
    </w:p>
    <w:p w14:paraId="712DC4CE" w14:textId="7986344C" w:rsidR="00E87448" w:rsidRPr="005B7FF1" w:rsidRDefault="00E87448">
      <w:pPr>
        <w:pBdr>
          <w:top w:val="nil"/>
          <w:left w:val="nil"/>
          <w:bottom w:val="nil"/>
          <w:right w:val="nil"/>
          <w:between w:val="nil"/>
        </w:pBdr>
        <w:tabs>
          <w:tab w:val="left" w:pos="1673"/>
        </w:tabs>
        <w:spacing w:line="240" w:lineRule="auto"/>
        <w:ind w:left="0" w:right="537" w:hanging="2"/>
        <w:jc w:val="both"/>
        <w:rPr>
          <w:color w:val="000000"/>
          <w:sz w:val="22"/>
          <w:szCs w:val="22"/>
        </w:rPr>
      </w:pPr>
    </w:p>
    <w:p w14:paraId="2C914AA9" w14:textId="77777777" w:rsidR="00C77D8B" w:rsidRPr="005B7FF1" w:rsidRDefault="00C77D8B">
      <w:pPr>
        <w:pBdr>
          <w:top w:val="nil"/>
          <w:left w:val="nil"/>
          <w:bottom w:val="nil"/>
          <w:right w:val="nil"/>
          <w:between w:val="nil"/>
        </w:pBdr>
        <w:tabs>
          <w:tab w:val="left" w:pos="1673"/>
        </w:tabs>
        <w:spacing w:line="240" w:lineRule="auto"/>
        <w:ind w:left="0" w:right="537" w:hanging="2"/>
        <w:jc w:val="both"/>
        <w:rPr>
          <w:color w:val="000000"/>
          <w:sz w:val="22"/>
          <w:szCs w:val="22"/>
        </w:rPr>
      </w:pPr>
    </w:p>
    <w:p w14:paraId="03E400D6" w14:textId="2206CA28" w:rsidR="00E87448" w:rsidRPr="005B7FF1" w:rsidRDefault="00D73C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7" w:hanging="2"/>
        <w:jc w:val="both"/>
        <w:rPr>
          <w:color w:val="000000"/>
          <w:sz w:val="22"/>
          <w:szCs w:val="22"/>
        </w:rPr>
      </w:pPr>
      <w:r w:rsidRPr="005B7FF1">
        <w:rPr>
          <w:b/>
          <w:color w:val="000000"/>
          <w:sz w:val="22"/>
          <w:szCs w:val="22"/>
        </w:rPr>
        <w:t>Elementi di biologia delle piante</w:t>
      </w:r>
      <w:r w:rsidRPr="005B7FF1">
        <w:rPr>
          <w:color w:val="000000"/>
          <w:sz w:val="22"/>
          <w:szCs w:val="22"/>
        </w:rPr>
        <w:t xml:space="preserve"> </w:t>
      </w:r>
    </w:p>
    <w:p w14:paraId="5D00B7BB" w14:textId="77777777" w:rsidR="00E87448" w:rsidRPr="005B7FF1" w:rsidRDefault="00D73C59" w:rsidP="00252C46">
      <w:pPr>
        <w:ind w:leftChars="0" w:left="454" w:firstLineChars="0" w:hanging="454"/>
        <w:jc w:val="both"/>
        <w:rPr>
          <w:i/>
          <w:sz w:val="22"/>
          <w:szCs w:val="22"/>
        </w:rPr>
      </w:pPr>
      <w:r w:rsidRPr="005B7FF1">
        <w:rPr>
          <w:i/>
          <w:sz w:val="22"/>
          <w:szCs w:val="22"/>
        </w:rPr>
        <w:t>Sono comprese in questo nucleo tematico le conoscenze elementari sulla struttura e i processi vitali delle piante, essenziali anche per comprendere il funzionamento degli ecosistemi. Nei quesiti sono verificate le conoscenze di base sulla struttura e funzione delle parti principali della pianta e le caratteristiche generali dei principali processi vitali.</w:t>
      </w:r>
    </w:p>
    <w:p w14:paraId="7F955E4A" w14:textId="77777777" w:rsidR="00E87448" w:rsidRPr="005B7FF1" w:rsidRDefault="00E87448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</w:tabs>
        <w:spacing w:line="240" w:lineRule="auto"/>
        <w:ind w:left="0" w:right="537" w:hanging="2"/>
        <w:jc w:val="both"/>
        <w:rPr>
          <w:i/>
          <w:color w:val="FF0000"/>
          <w:sz w:val="22"/>
          <w:szCs w:val="22"/>
        </w:rPr>
      </w:pPr>
    </w:p>
    <w:p w14:paraId="204F4987" w14:textId="77777777" w:rsidR="00E87448" w:rsidRPr="005B7FF1" w:rsidRDefault="00D73C59" w:rsidP="00252C4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5B7FF1">
        <w:rPr>
          <w:color w:val="000000"/>
          <w:sz w:val="22"/>
          <w:szCs w:val="22"/>
        </w:rPr>
        <w:t>Radice, fusto, foglia, fiore, frutto, seme</w:t>
      </w:r>
    </w:p>
    <w:p w14:paraId="1CC47146" w14:textId="77777777" w:rsidR="00E87448" w:rsidRPr="005B7FF1" w:rsidRDefault="00D73C59" w:rsidP="00252C4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5B7FF1">
        <w:rPr>
          <w:color w:val="000000"/>
          <w:sz w:val="22"/>
          <w:szCs w:val="22"/>
        </w:rPr>
        <w:t>Fotosintesi clorofilliana</w:t>
      </w:r>
    </w:p>
    <w:p w14:paraId="373A4ADE" w14:textId="77777777" w:rsidR="00E87448" w:rsidRPr="005B7FF1" w:rsidRDefault="00D73C59" w:rsidP="00252C4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673"/>
        </w:tabs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5B7FF1">
        <w:rPr>
          <w:color w:val="000000"/>
          <w:sz w:val="22"/>
          <w:szCs w:val="22"/>
        </w:rPr>
        <w:t>Assorbimento di acqua e nutrienti; traspirazione</w:t>
      </w:r>
    </w:p>
    <w:p w14:paraId="52570894" w14:textId="545F31DB" w:rsidR="00E87448" w:rsidRPr="005B7FF1" w:rsidRDefault="00E87448">
      <w:pPr>
        <w:pBdr>
          <w:top w:val="nil"/>
          <w:left w:val="nil"/>
          <w:bottom w:val="nil"/>
          <w:right w:val="nil"/>
          <w:between w:val="nil"/>
        </w:pBdr>
        <w:tabs>
          <w:tab w:val="left" w:pos="205"/>
        </w:tabs>
        <w:spacing w:line="252" w:lineRule="auto"/>
        <w:ind w:left="0" w:right="537" w:hanging="2"/>
        <w:jc w:val="both"/>
        <w:rPr>
          <w:b/>
          <w:color w:val="000000"/>
          <w:sz w:val="22"/>
          <w:szCs w:val="22"/>
        </w:rPr>
      </w:pPr>
    </w:p>
    <w:p w14:paraId="63088F79" w14:textId="77777777" w:rsidR="00C77D8B" w:rsidRPr="005B7FF1" w:rsidRDefault="00C77D8B">
      <w:pPr>
        <w:pBdr>
          <w:top w:val="nil"/>
          <w:left w:val="nil"/>
          <w:bottom w:val="nil"/>
          <w:right w:val="nil"/>
          <w:between w:val="nil"/>
        </w:pBdr>
        <w:tabs>
          <w:tab w:val="left" w:pos="205"/>
        </w:tabs>
        <w:spacing w:line="252" w:lineRule="auto"/>
        <w:ind w:left="0" w:right="537" w:hanging="2"/>
        <w:jc w:val="both"/>
        <w:rPr>
          <w:b/>
          <w:color w:val="000000"/>
          <w:sz w:val="22"/>
          <w:szCs w:val="22"/>
        </w:rPr>
      </w:pPr>
    </w:p>
    <w:p w14:paraId="6FF0FF1D" w14:textId="5CEA0365" w:rsidR="00E87448" w:rsidRPr="005B7FF1" w:rsidRDefault="00D73C59">
      <w:pPr>
        <w:pBdr>
          <w:top w:val="nil"/>
          <w:left w:val="nil"/>
          <w:bottom w:val="nil"/>
          <w:right w:val="nil"/>
          <w:between w:val="nil"/>
        </w:pBdr>
        <w:tabs>
          <w:tab w:val="left" w:pos="205"/>
        </w:tabs>
        <w:spacing w:line="252" w:lineRule="auto"/>
        <w:ind w:left="0" w:right="537" w:hanging="2"/>
        <w:jc w:val="both"/>
        <w:rPr>
          <w:sz w:val="22"/>
          <w:szCs w:val="22"/>
        </w:rPr>
      </w:pPr>
      <w:r w:rsidRPr="005B7FF1">
        <w:rPr>
          <w:b/>
          <w:color w:val="000000"/>
          <w:sz w:val="22"/>
          <w:szCs w:val="22"/>
        </w:rPr>
        <w:t>Biodiversità, classificazione, evoluzione</w:t>
      </w:r>
    </w:p>
    <w:p w14:paraId="0B77E437" w14:textId="77777777" w:rsidR="00E87448" w:rsidRPr="005B7FF1" w:rsidRDefault="00D73C59" w:rsidP="00C77D8B">
      <w:pPr>
        <w:pBdr>
          <w:top w:val="nil"/>
          <w:left w:val="nil"/>
          <w:bottom w:val="nil"/>
          <w:right w:val="nil"/>
          <w:between w:val="nil"/>
        </w:pBdr>
        <w:tabs>
          <w:tab w:val="left" w:pos="205"/>
        </w:tabs>
        <w:spacing w:line="252" w:lineRule="auto"/>
        <w:ind w:leftChars="0" w:left="454" w:firstLineChars="0" w:hanging="454"/>
        <w:jc w:val="both"/>
        <w:rPr>
          <w:i/>
          <w:sz w:val="22"/>
          <w:szCs w:val="22"/>
        </w:rPr>
      </w:pPr>
      <w:r w:rsidRPr="005B7FF1">
        <w:rPr>
          <w:i/>
          <w:sz w:val="22"/>
          <w:szCs w:val="22"/>
        </w:rPr>
        <w:t>Il nucleo tematico riguarda i principi su cui si basa la classificazione dei viventi, le regole della nomenclatura biologica, il significato di biodiversità e i meccanismi dell’evoluzione. Allo studente è richiesto di saper riconoscere le caratteristiche generali degli organismi appartenenti ai tre domini in cui sono raggruppati i viventi e i meccanismi fondamentali con cui si realizza l’evoluzione biologica.</w:t>
      </w:r>
    </w:p>
    <w:p w14:paraId="117ABC05" w14:textId="77777777" w:rsidR="00E87448" w:rsidRPr="005B7FF1" w:rsidRDefault="00E87448">
      <w:pPr>
        <w:pBdr>
          <w:top w:val="nil"/>
          <w:left w:val="nil"/>
          <w:bottom w:val="nil"/>
          <w:right w:val="nil"/>
          <w:between w:val="nil"/>
        </w:pBdr>
        <w:tabs>
          <w:tab w:val="left" w:pos="205"/>
        </w:tabs>
        <w:spacing w:line="252" w:lineRule="auto"/>
        <w:ind w:left="0" w:right="537" w:hanging="2"/>
        <w:jc w:val="both"/>
        <w:rPr>
          <w:i/>
          <w:color w:val="FF0000"/>
          <w:sz w:val="22"/>
          <w:szCs w:val="22"/>
        </w:rPr>
      </w:pPr>
    </w:p>
    <w:p w14:paraId="2C8BBB79" w14:textId="77777777" w:rsidR="00E87448" w:rsidRPr="005B7FF1" w:rsidRDefault="00D73C59" w:rsidP="00252C4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5B7FF1">
        <w:rPr>
          <w:color w:val="000000"/>
          <w:sz w:val="22"/>
          <w:szCs w:val="22"/>
        </w:rPr>
        <w:t>Principi di classificazione e filogenesi</w:t>
      </w:r>
    </w:p>
    <w:p w14:paraId="07A3D884" w14:textId="77777777" w:rsidR="00E87448" w:rsidRPr="005B7FF1" w:rsidRDefault="00D73C59" w:rsidP="00252C4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5B7FF1">
        <w:rPr>
          <w:color w:val="000000"/>
          <w:sz w:val="22"/>
          <w:szCs w:val="22"/>
        </w:rPr>
        <w:t xml:space="preserve">Regole della nomenclatura biologica (es. </w:t>
      </w:r>
      <w:r w:rsidRPr="005B7FF1">
        <w:rPr>
          <w:i/>
          <w:color w:val="000000"/>
          <w:sz w:val="22"/>
          <w:szCs w:val="22"/>
        </w:rPr>
        <w:t>Homo sapiens</w:t>
      </w:r>
      <w:r w:rsidRPr="005B7FF1">
        <w:rPr>
          <w:color w:val="000000"/>
          <w:sz w:val="22"/>
          <w:szCs w:val="22"/>
        </w:rPr>
        <w:t xml:space="preserve">, </w:t>
      </w:r>
      <w:r w:rsidRPr="005B7FF1">
        <w:rPr>
          <w:i/>
          <w:color w:val="000000"/>
          <w:sz w:val="22"/>
          <w:szCs w:val="22"/>
        </w:rPr>
        <w:t xml:space="preserve">Quercus </w:t>
      </w:r>
      <w:proofErr w:type="spellStart"/>
      <w:r w:rsidRPr="005B7FF1">
        <w:rPr>
          <w:i/>
          <w:color w:val="000000"/>
          <w:sz w:val="22"/>
          <w:szCs w:val="22"/>
        </w:rPr>
        <w:t>robur</w:t>
      </w:r>
      <w:proofErr w:type="spellEnd"/>
      <w:r w:rsidRPr="005B7FF1">
        <w:rPr>
          <w:color w:val="000000"/>
          <w:sz w:val="22"/>
          <w:szCs w:val="22"/>
        </w:rPr>
        <w:t>)</w:t>
      </w:r>
      <w:r w:rsidRPr="005B7FF1">
        <w:rPr>
          <w:strike/>
          <w:color w:val="000000"/>
          <w:sz w:val="22"/>
          <w:szCs w:val="22"/>
        </w:rPr>
        <w:t xml:space="preserve"> </w:t>
      </w:r>
    </w:p>
    <w:p w14:paraId="33B60556" w14:textId="77777777" w:rsidR="00E87448" w:rsidRPr="005B7FF1" w:rsidRDefault="00D73C59" w:rsidP="00252C4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5B7FF1">
        <w:rPr>
          <w:color w:val="000000"/>
          <w:sz w:val="22"/>
          <w:szCs w:val="22"/>
        </w:rPr>
        <w:t xml:space="preserve">Caratteristiche distintive di </w:t>
      </w:r>
      <w:proofErr w:type="spellStart"/>
      <w:r w:rsidRPr="005B7FF1">
        <w:rPr>
          <w:color w:val="000000"/>
          <w:sz w:val="22"/>
          <w:szCs w:val="22"/>
        </w:rPr>
        <w:t>Bacteria</w:t>
      </w:r>
      <w:proofErr w:type="spellEnd"/>
      <w:r w:rsidRPr="005B7FF1">
        <w:rPr>
          <w:color w:val="000000"/>
          <w:sz w:val="22"/>
          <w:szCs w:val="22"/>
        </w:rPr>
        <w:t xml:space="preserve">, </w:t>
      </w:r>
      <w:proofErr w:type="spellStart"/>
      <w:r w:rsidRPr="005B7FF1">
        <w:rPr>
          <w:color w:val="000000"/>
          <w:sz w:val="22"/>
          <w:szCs w:val="22"/>
        </w:rPr>
        <w:t>Archaea</w:t>
      </w:r>
      <w:proofErr w:type="spellEnd"/>
      <w:r w:rsidRPr="005B7FF1">
        <w:rPr>
          <w:color w:val="000000"/>
          <w:sz w:val="22"/>
          <w:szCs w:val="22"/>
        </w:rPr>
        <w:t xml:space="preserve">, </w:t>
      </w:r>
      <w:proofErr w:type="spellStart"/>
      <w:r w:rsidRPr="005B7FF1">
        <w:rPr>
          <w:color w:val="000000"/>
          <w:sz w:val="22"/>
          <w:szCs w:val="22"/>
        </w:rPr>
        <w:t>Eukarya</w:t>
      </w:r>
      <w:proofErr w:type="spellEnd"/>
      <w:r w:rsidRPr="005B7FF1">
        <w:rPr>
          <w:color w:val="000000"/>
          <w:sz w:val="22"/>
          <w:szCs w:val="22"/>
        </w:rPr>
        <w:t xml:space="preserve"> (unicellulari e pluricellulari). Cenni sui     virus</w:t>
      </w:r>
    </w:p>
    <w:p w14:paraId="68F795B9" w14:textId="77777777" w:rsidR="00E87448" w:rsidRPr="005B7FF1" w:rsidRDefault="00D73C59" w:rsidP="00252C4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673"/>
        </w:tabs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5B7FF1">
        <w:rPr>
          <w:color w:val="000000"/>
          <w:sz w:val="22"/>
          <w:szCs w:val="22"/>
        </w:rPr>
        <w:t>Meccanismi dell’evoluzione: variabilità genetica, selezione naturale, adattamento, speciazione, estinzione</w:t>
      </w:r>
    </w:p>
    <w:p w14:paraId="7D37C01B" w14:textId="15136058" w:rsidR="00E87448" w:rsidRPr="005B7FF1" w:rsidRDefault="00E87448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  <w:tab w:val="left" w:pos="397"/>
        </w:tabs>
        <w:spacing w:line="240" w:lineRule="auto"/>
        <w:ind w:left="0" w:right="537" w:hanging="2"/>
        <w:jc w:val="both"/>
        <w:rPr>
          <w:b/>
          <w:color w:val="000000"/>
          <w:sz w:val="22"/>
          <w:szCs w:val="22"/>
        </w:rPr>
      </w:pPr>
    </w:p>
    <w:p w14:paraId="2363D6DA" w14:textId="3D6E7DCB" w:rsidR="00252C46" w:rsidRPr="005B7FF1" w:rsidRDefault="00252C46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  <w:tab w:val="left" w:pos="397"/>
        </w:tabs>
        <w:spacing w:line="240" w:lineRule="auto"/>
        <w:ind w:left="0" w:right="537" w:hanging="2"/>
        <w:jc w:val="both"/>
        <w:rPr>
          <w:b/>
          <w:color w:val="000000"/>
          <w:sz w:val="22"/>
          <w:szCs w:val="22"/>
        </w:rPr>
      </w:pPr>
    </w:p>
    <w:p w14:paraId="52DCA00C" w14:textId="77777777" w:rsidR="00BA46E0" w:rsidRPr="005B7FF1" w:rsidRDefault="00BA46E0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  <w:tab w:val="left" w:pos="397"/>
        </w:tabs>
        <w:spacing w:line="240" w:lineRule="auto"/>
        <w:ind w:left="0" w:right="537" w:hanging="2"/>
        <w:jc w:val="both"/>
        <w:rPr>
          <w:b/>
          <w:color w:val="000000"/>
          <w:sz w:val="22"/>
          <w:szCs w:val="22"/>
        </w:rPr>
      </w:pPr>
    </w:p>
    <w:p w14:paraId="5ED1CD35" w14:textId="5F403AEB" w:rsidR="00E87448" w:rsidRPr="005B7FF1" w:rsidRDefault="00D73C59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  <w:tab w:val="left" w:pos="397"/>
        </w:tabs>
        <w:spacing w:line="240" w:lineRule="auto"/>
        <w:ind w:left="0" w:right="537" w:hanging="2"/>
        <w:jc w:val="both"/>
        <w:rPr>
          <w:color w:val="000000"/>
          <w:sz w:val="22"/>
          <w:szCs w:val="22"/>
        </w:rPr>
      </w:pPr>
      <w:r w:rsidRPr="005B7FF1">
        <w:rPr>
          <w:b/>
          <w:color w:val="000000"/>
          <w:sz w:val="22"/>
          <w:szCs w:val="22"/>
        </w:rPr>
        <w:t>Elementi di bioenergetica</w:t>
      </w:r>
    </w:p>
    <w:p w14:paraId="31BA5EC5" w14:textId="77777777" w:rsidR="00E87448" w:rsidRPr="005B7FF1" w:rsidRDefault="00D73C59" w:rsidP="00252C46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  <w:tab w:val="left" w:pos="397"/>
        </w:tabs>
        <w:spacing w:line="240" w:lineRule="auto"/>
        <w:ind w:leftChars="0" w:left="454" w:firstLineChars="0" w:hanging="454"/>
        <w:jc w:val="both"/>
        <w:rPr>
          <w:i/>
          <w:sz w:val="22"/>
          <w:szCs w:val="22"/>
        </w:rPr>
      </w:pPr>
      <w:r w:rsidRPr="005B7FF1">
        <w:rPr>
          <w:i/>
          <w:sz w:val="22"/>
          <w:szCs w:val="22"/>
        </w:rPr>
        <w:t>La sezione comprende conoscenze elementari sui principali processi del metabolismo cellulare. Nei quesiti si verifica la capacità dello studente di riconoscere i processi di conversione, immagazzinamento, utilizzazione e scambio di energia. Alcuni quesiti consistono nella risoluzione di semplici problemi sull’efficienza dei processi metabolici o sull’effetto degli enzimi nelle reazioni metaboliche.</w:t>
      </w:r>
    </w:p>
    <w:p w14:paraId="55D27059" w14:textId="77777777" w:rsidR="00E87448" w:rsidRPr="005B7FF1" w:rsidRDefault="00E87448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  <w:tab w:val="left" w:pos="397"/>
        </w:tabs>
        <w:spacing w:line="240" w:lineRule="auto"/>
        <w:ind w:left="0" w:right="537" w:hanging="2"/>
        <w:jc w:val="both"/>
        <w:rPr>
          <w:color w:val="000000"/>
          <w:sz w:val="22"/>
          <w:szCs w:val="22"/>
        </w:rPr>
      </w:pPr>
    </w:p>
    <w:p w14:paraId="052CFCCC" w14:textId="77777777" w:rsidR="00E87448" w:rsidRPr="005B7FF1" w:rsidRDefault="00D73C59" w:rsidP="00252C4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454" w:firstLineChars="0" w:hanging="454"/>
        <w:jc w:val="both"/>
        <w:rPr>
          <w:color w:val="000000"/>
          <w:sz w:val="22"/>
          <w:szCs w:val="22"/>
        </w:rPr>
      </w:pPr>
      <w:r w:rsidRPr="005B7FF1">
        <w:rPr>
          <w:color w:val="000000"/>
          <w:sz w:val="22"/>
          <w:szCs w:val="22"/>
        </w:rPr>
        <w:t xml:space="preserve">Flussi di energia e significato biologico di fotosintesi, respirazione, glicolisi, fermentazione </w:t>
      </w:r>
    </w:p>
    <w:p w14:paraId="29EAD841" w14:textId="77777777" w:rsidR="00E87448" w:rsidRPr="005B7FF1" w:rsidRDefault="00D73C59" w:rsidP="00252C4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454" w:firstLineChars="0" w:hanging="454"/>
        <w:jc w:val="both"/>
        <w:rPr>
          <w:color w:val="000000"/>
          <w:sz w:val="22"/>
          <w:szCs w:val="22"/>
        </w:rPr>
      </w:pPr>
      <w:r w:rsidRPr="005B7FF1">
        <w:rPr>
          <w:color w:val="000000"/>
          <w:sz w:val="22"/>
          <w:szCs w:val="22"/>
        </w:rPr>
        <w:t>Catabolismo e anabolismo</w:t>
      </w:r>
    </w:p>
    <w:p w14:paraId="31770DA8" w14:textId="77777777" w:rsidR="00E87448" w:rsidRPr="005B7FF1" w:rsidRDefault="00D73C59" w:rsidP="00252C4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454" w:firstLineChars="0" w:hanging="454"/>
        <w:jc w:val="both"/>
        <w:rPr>
          <w:color w:val="000000"/>
          <w:sz w:val="22"/>
          <w:szCs w:val="22"/>
        </w:rPr>
      </w:pPr>
      <w:r w:rsidRPr="005B7FF1">
        <w:rPr>
          <w:color w:val="000000"/>
          <w:sz w:val="22"/>
          <w:szCs w:val="22"/>
        </w:rPr>
        <w:t xml:space="preserve">Metabolismo autotrofo ed eterotrofo </w:t>
      </w:r>
    </w:p>
    <w:p w14:paraId="3F53A9EB" w14:textId="77777777" w:rsidR="00E87448" w:rsidRPr="005B7FF1" w:rsidRDefault="00D73C59" w:rsidP="00252C4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454" w:firstLineChars="0" w:hanging="454"/>
        <w:jc w:val="both"/>
        <w:rPr>
          <w:color w:val="000000"/>
          <w:sz w:val="22"/>
          <w:szCs w:val="22"/>
        </w:rPr>
      </w:pPr>
      <w:r w:rsidRPr="005B7FF1">
        <w:rPr>
          <w:color w:val="000000"/>
          <w:sz w:val="22"/>
          <w:szCs w:val="22"/>
        </w:rPr>
        <w:t>Catalisi enzimatica</w:t>
      </w:r>
    </w:p>
    <w:p w14:paraId="07AA6594" w14:textId="77777777" w:rsidR="00E87448" w:rsidRPr="005B7FF1" w:rsidRDefault="00D73C59" w:rsidP="00252C4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454" w:firstLineChars="0" w:hanging="454"/>
        <w:jc w:val="both"/>
        <w:rPr>
          <w:color w:val="000000"/>
          <w:sz w:val="22"/>
          <w:szCs w:val="22"/>
        </w:rPr>
      </w:pPr>
      <w:r w:rsidRPr="005B7FF1">
        <w:rPr>
          <w:color w:val="000000"/>
          <w:sz w:val="22"/>
          <w:szCs w:val="22"/>
        </w:rPr>
        <w:t>Contenuto energetico dei principali alimenti</w:t>
      </w:r>
    </w:p>
    <w:p w14:paraId="2F07A400" w14:textId="48363C97" w:rsidR="00E87448" w:rsidRPr="005B7FF1" w:rsidRDefault="00E87448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</w:tabs>
        <w:spacing w:line="240" w:lineRule="auto"/>
        <w:ind w:left="0" w:right="537" w:hanging="2"/>
        <w:jc w:val="both"/>
        <w:rPr>
          <w:b/>
          <w:color w:val="000000"/>
          <w:sz w:val="22"/>
          <w:szCs w:val="22"/>
        </w:rPr>
      </w:pPr>
    </w:p>
    <w:p w14:paraId="63BF4D10" w14:textId="77777777" w:rsidR="00252C46" w:rsidRPr="005B7FF1" w:rsidRDefault="00252C46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</w:tabs>
        <w:spacing w:line="240" w:lineRule="auto"/>
        <w:ind w:left="0" w:right="537" w:hanging="2"/>
        <w:jc w:val="both"/>
        <w:rPr>
          <w:b/>
          <w:color w:val="000000"/>
          <w:sz w:val="22"/>
          <w:szCs w:val="22"/>
        </w:rPr>
      </w:pPr>
    </w:p>
    <w:p w14:paraId="532B678B" w14:textId="3CFC4158" w:rsidR="00E87448" w:rsidRPr="005B7FF1" w:rsidRDefault="00D73C59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</w:tabs>
        <w:spacing w:line="240" w:lineRule="auto"/>
        <w:ind w:left="0" w:right="537" w:hanging="2"/>
        <w:jc w:val="both"/>
        <w:rPr>
          <w:b/>
          <w:color w:val="000000"/>
          <w:sz w:val="22"/>
          <w:szCs w:val="22"/>
        </w:rPr>
      </w:pPr>
      <w:r w:rsidRPr="005B7FF1">
        <w:rPr>
          <w:b/>
          <w:color w:val="000000"/>
          <w:sz w:val="22"/>
          <w:szCs w:val="22"/>
        </w:rPr>
        <w:t>Elementi di ecologia</w:t>
      </w:r>
    </w:p>
    <w:p w14:paraId="43302DA4" w14:textId="77777777" w:rsidR="00E87448" w:rsidRPr="005B7FF1" w:rsidRDefault="00D73C59" w:rsidP="00252C46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</w:tabs>
        <w:spacing w:line="240" w:lineRule="auto"/>
        <w:ind w:leftChars="0" w:left="454" w:firstLineChars="0" w:hanging="454"/>
        <w:jc w:val="both"/>
        <w:rPr>
          <w:i/>
          <w:sz w:val="22"/>
          <w:szCs w:val="22"/>
        </w:rPr>
      </w:pPr>
      <w:r w:rsidRPr="005B7FF1">
        <w:rPr>
          <w:i/>
          <w:sz w:val="22"/>
          <w:szCs w:val="22"/>
        </w:rPr>
        <w:t>Questo nucleo tematico comprende le principali interazioni tra organismi e tra organismi e ambiente, prese in considerazione a diversi livelli dell’organizzazione biologica. Si richiede che lo studente conosca il ruolo di autotrofi ed eterotrofi nel funzionamento degli ecosistemi, che sappia interpretare una catena alimentare e i trasferimenti di energia tra livelli trofici e che sappia riconoscere le differenze tra le principali interazioni biotiche</w:t>
      </w:r>
    </w:p>
    <w:p w14:paraId="2A53C6DE" w14:textId="77777777" w:rsidR="00E87448" w:rsidRPr="005B7FF1" w:rsidRDefault="00E87448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</w:tabs>
        <w:spacing w:line="240" w:lineRule="auto"/>
        <w:ind w:left="0" w:right="537" w:hanging="2"/>
        <w:jc w:val="both"/>
        <w:rPr>
          <w:color w:val="00B050"/>
          <w:sz w:val="22"/>
          <w:szCs w:val="22"/>
        </w:rPr>
      </w:pPr>
    </w:p>
    <w:p w14:paraId="6B0107C4" w14:textId="77777777" w:rsidR="00E87448" w:rsidRPr="005B7FF1" w:rsidRDefault="00D73C59" w:rsidP="00252C4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454" w:firstLineChars="0" w:hanging="454"/>
        <w:jc w:val="both"/>
        <w:rPr>
          <w:color w:val="000000"/>
          <w:sz w:val="22"/>
          <w:szCs w:val="22"/>
        </w:rPr>
      </w:pPr>
      <w:r w:rsidRPr="005B7FF1">
        <w:rPr>
          <w:color w:val="000000"/>
          <w:sz w:val="22"/>
          <w:szCs w:val="22"/>
        </w:rPr>
        <w:t>Individui, popolazioni, comunità ed ecosistemi</w:t>
      </w:r>
    </w:p>
    <w:p w14:paraId="2193D13B" w14:textId="77777777" w:rsidR="00E87448" w:rsidRPr="005B7FF1" w:rsidRDefault="00D73C59" w:rsidP="00252C4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454" w:firstLineChars="0" w:hanging="454"/>
        <w:jc w:val="both"/>
        <w:rPr>
          <w:color w:val="000000"/>
          <w:sz w:val="22"/>
          <w:szCs w:val="22"/>
        </w:rPr>
      </w:pPr>
      <w:r w:rsidRPr="005B7FF1">
        <w:rPr>
          <w:color w:val="000000"/>
          <w:sz w:val="22"/>
          <w:szCs w:val="22"/>
        </w:rPr>
        <w:t>Produzione primaria e produzione secondaria</w:t>
      </w:r>
    </w:p>
    <w:p w14:paraId="3ECE94FB" w14:textId="77777777" w:rsidR="00E87448" w:rsidRPr="005B7FF1" w:rsidRDefault="00D73C59" w:rsidP="00252C4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454" w:firstLineChars="0" w:hanging="454"/>
        <w:jc w:val="both"/>
        <w:rPr>
          <w:color w:val="000000"/>
          <w:sz w:val="22"/>
          <w:szCs w:val="22"/>
        </w:rPr>
      </w:pPr>
      <w:r w:rsidRPr="005B7FF1">
        <w:rPr>
          <w:color w:val="000000"/>
          <w:sz w:val="22"/>
          <w:szCs w:val="22"/>
        </w:rPr>
        <w:t>Catene trofiche (autotrofi/produttori ed eterotrofi/consumatori)</w:t>
      </w:r>
    </w:p>
    <w:p w14:paraId="16364524" w14:textId="18876DC6" w:rsidR="00E87448" w:rsidRPr="005B7FF1" w:rsidRDefault="00D73C59" w:rsidP="00252C4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673"/>
        </w:tabs>
        <w:spacing w:line="240" w:lineRule="auto"/>
        <w:ind w:leftChars="0" w:left="454" w:firstLineChars="0" w:hanging="454"/>
        <w:jc w:val="both"/>
        <w:rPr>
          <w:color w:val="000000"/>
          <w:sz w:val="22"/>
          <w:szCs w:val="22"/>
        </w:rPr>
      </w:pPr>
      <w:r w:rsidRPr="005B7FF1">
        <w:rPr>
          <w:color w:val="000000"/>
          <w:sz w:val="22"/>
          <w:szCs w:val="22"/>
        </w:rPr>
        <w:t>Interazioni biotiche (differenze tra competizione, predazione, parassitismo, mutualismo e commensalismo)</w:t>
      </w:r>
    </w:p>
    <w:p w14:paraId="1E8B0FC9" w14:textId="77777777" w:rsidR="00252C46" w:rsidRPr="005B7FF1" w:rsidRDefault="00252C46" w:rsidP="00252C4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673"/>
        </w:tabs>
        <w:spacing w:line="240" w:lineRule="auto"/>
        <w:ind w:leftChars="0" w:left="454" w:firstLineChars="0" w:firstLine="0"/>
        <w:jc w:val="both"/>
        <w:rPr>
          <w:color w:val="000000"/>
          <w:sz w:val="22"/>
          <w:szCs w:val="22"/>
        </w:rPr>
      </w:pPr>
    </w:p>
    <w:p w14:paraId="3B073565" w14:textId="77777777" w:rsidR="00E87448" w:rsidRPr="005B7FF1" w:rsidRDefault="00E8744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673"/>
        </w:tabs>
        <w:spacing w:line="240" w:lineRule="auto"/>
        <w:ind w:left="0" w:right="537" w:hanging="2"/>
        <w:jc w:val="both"/>
        <w:rPr>
          <w:color w:val="000000"/>
          <w:sz w:val="22"/>
          <w:szCs w:val="22"/>
        </w:rPr>
      </w:pPr>
    </w:p>
    <w:p w14:paraId="1E9829D4" w14:textId="57E9571A" w:rsidR="00E87448" w:rsidRPr="005B7FF1" w:rsidRDefault="00D73C59">
      <w:pPr>
        <w:pBdr>
          <w:top w:val="nil"/>
          <w:left w:val="nil"/>
          <w:bottom w:val="nil"/>
          <w:right w:val="nil"/>
          <w:between w:val="nil"/>
        </w:pBdr>
        <w:tabs>
          <w:tab w:val="left" w:pos="205"/>
        </w:tabs>
        <w:spacing w:line="240" w:lineRule="auto"/>
        <w:ind w:left="0" w:right="537" w:hanging="2"/>
        <w:jc w:val="both"/>
        <w:rPr>
          <w:b/>
          <w:color w:val="000000"/>
          <w:sz w:val="22"/>
          <w:szCs w:val="22"/>
        </w:rPr>
      </w:pPr>
      <w:r w:rsidRPr="005B7FF1">
        <w:rPr>
          <w:b/>
          <w:color w:val="000000"/>
          <w:sz w:val="22"/>
          <w:szCs w:val="22"/>
        </w:rPr>
        <w:t>Elementi di biotecnologie</w:t>
      </w:r>
    </w:p>
    <w:p w14:paraId="1E1385BC" w14:textId="77777777" w:rsidR="00252C46" w:rsidRPr="005B7FF1" w:rsidRDefault="00D73C59" w:rsidP="00252C46">
      <w:pPr>
        <w:pBdr>
          <w:top w:val="nil"/>
          <w:left w:val="nil"/>
          <w:bottom w:val="nil"/>
          <w:right w:val="nil"/>
          <w:between w:val="nil"/>
        </w:pBdr>
        <w:tabs>
          <w:tab w:val="left" w:pos="205"/>
        </w:tabs>
        <w:spacing w:line="240" w:lineRule="auto"/>
        <w:ind w:leftChars="0" w:left="454" w:firstLineChars="0" w:hanging="454"/>
        <w:jc w:val="both"/>
        <w:rPr>
          <w:i/>
          <w:sz w:val="22"/>
          <w:szCs w:val="22"/>
        </w:rPr>
      </w:pPr>
      <w:r w:rsidRPr="005B7FF1">
        <w:rPr>
          <w:i/>
          <w:sz w:val="22"/>
          <w:szCs w:val="22"/>
        </w:rPr>
        <w:t xml:space="preserve">Gli argomenti compresi in questa sezione riguardano i fondamenti teorici delle metodologie che utilizzano organismi viventi per la produzione di beni e servizi. Lo studente deve essere in grado di riconoscere le tappe fondamentali dei principali metodi utilizzati in ambito biotecnologico. Per rispondere ai quesiti occorre essere in grado di riconoscere i passaggi necessari per coltivare in vitro cellule microbiche, cellule e tessuti animali e vegetali, riconoscere i passaggi necessari per produrre organismi geneticamente modificati, sapere interpretare i risultati di semplici esperimenti che prevedono manipolazione del materiale genetico </w:t>
      </w:r>
    </w:p>
    <w:p w14:paraId="4E7EEC9F" w14:textId="5D25FFD3" w:rsidR="00252C46" w:rsidRPr="005B7FF1" w:rsidRDefault="00252C46" w:rsidP="00252C46">
      <w:pPr>
        <w:pBdr>
          <w:top w:val="nil"/>
          <w:left w:val="nil"/>
          <w:bottom w:val="nil"/>
          <w:right w:val="nil"/>
          <w:between w:val="nil"/>
        </w:pBdr>
        <w:tabs>
          <w:tab w:val="left" w:pos="205"/>
        </w:tabs>
        <w:spacing w:line="240" w:lineRule="auto"/>
        <w:ind w:leftChars="0" w:left="454" w:firstLineChars="0" w:hanging="454"/>
        <w:jc w:val="both"/>
        <w:rPr>
          <w:i/>
          <w:sz w:val="22"/>
          <w:szCs w:val="22"/>
        </w:rPr>
      </w:pPr>
    </w:p>
    <w:p w14:paraId="063516AE" w14:textId="50AC1441" w:rsidR="00252C46" w:rsidRPr="005B7FF1" w:rsidRDefault="00252C46" w:rsidP="00252C4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454" w:firstLineChars="0" w:hanging="454"/>
        <w:jc w:val="both"/>
        <w:rPr>
          <w:color w:val="000000"/>
          <w:sz w:val="22"/>
          <w:szCs w:val="22"/>
        </w:rPr>
      </w:pPr>
      <w:r w:rsidRPr="005B7FF1">
        <w:rPr>
          <w:color w:val="000000"/>
          <w:sz w:val="22"/>
          <w:szCs w:val="22"/>
        </w:rPr>
        <w:t>Ingegneria genetica, OGM</w:t>
      </w:r>
    </w:p>
    <w:p w14:paraId="7491D288" w14:textId="12BFC97B" w:rsidR="00252C46" w:rsidRPr="005B7FF1" w:rsidRDefault="00252C46" w:rsidP="00252C4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454" w:firstLineChars="0" w:hanging="454"/>
        <w:jc w:val="both"/>
        <w:rPr>
          <w:color w:val="000000"/>
          <w:sz w:val="22"/>
          <w:szCs w:val="22"/>
        </w:rPr>
      </w:pPr>
      <w:r w:rsidRPr="005B7FF1">
        <w:rPr>
          <w:color w:val="000000"/>
          <w:sz w:val="22"/>
          <w:szCs w:val="22"/>
        </w:rPr>
        <w:t>Biotecnologie animali e vegetali</w:t>
      </w:r>
    </w:p>
    <w:p w14:paraId="62A11F37" w14:textId="2642E30A" w:rsidR="00252C46" w:rsidRPr="005B7FF1" w:rsidRDefault="00252C46" w:rsidP="00252C4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454" w:firstLineChars="0" w:hanging="454"/>
        <w:jc w:val="both"/>
        <w:rPr>
          <w:color w:val="000000"/>
          <w:sz w:val="22"/>
          <w:szCs w:val="22"/>
        </w:rPr>
      </w:pPr>
      <w:r w:rsidRPr="005B7FF1">
        <w:rPr>
          <w:color w:val="000000"/>
          <w:sz w:val="22"/>
          <w:szCs w:val="22"/>
        </w:rPr>
        <w:t>Biotecnologie microbiotiche</w:t>
      </w:r>
    </w:p>
    <w:p w14:paraId="76DE0F84" w14:textId="77777777" w:rsidR="00E87448" w:rsidRDefault="00E87448" w:rsidP="00252C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537" w:firstLineChars="0" w:firstLine="0"/>
        <w:jc w:val="both"/>
        <w:rPr>
          <w:color w:val="000000"/>
        </w:rPr>
      </w:pPr>
    </w:p>
    <w:sectPr w:rsidR="00E87448" w:rsidSect="00BA46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BAC58" w14:textId="77777777" w:rsidR="009258AF" w:rsidRDefault="009258AF">
      <w:pPr>
        <w:spacing w:line="240" w:lineRule="auto"/>
        <w:ind w:left="0" w:hanging="2"/>
      </w:pPr>
      <w:r>
        <w:separator/>
      </w:r>
    </w:p>
  </w:endnote>
  <w:endnote w:type="continuationSeparator" w:id="0">
    <w:p w14:paraId="0F54BE2D" w14:textId="77777777" w:rsidR="009258AF" w:rsidRDefault="009258A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5E51A" w14:textId="77777777" w:rsidR="00E87448" w:rsidRDefault="00D73C5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4F2D72E" w14:textId="77777777" w:rsidR="00E87448" w:rsidRDefault="00D73C5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335FD84" w14:textId="77777777" w:rsidR="00E87448" w:rsidRDefault="00D73C5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94B89D1" w14:textId="77777777" w:rsidR="00E87448" w:rsidRDefault="00E874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E04AF" w14:textId="67A3BCFF" w:rsidR="00E87448" w:rsidRDefault="00E874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1C40F" w14:textId="77777777" w:rsidR="00E87448" w:rsidRDefault="00E874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08F0A" w14:textId="77777777" w:rsidR="009258AF" w:rsidRDefault="009258AF">
      <w:pPr>
        <w:spacing w:line="240" w:lineRule="auto"/>
        <w:ind w:left="0" w:hanging="2"/>
      </w:pPr>
      <w:r>
        <w:separator/>
      </w:r>
    </w:p>
  </w:footnote>
  <w:footnote w:type="continuationSeparator" w:id="0">
    <w:p w14:paraId="76BDB613" w14:textId="77777777" w:rsidR="009258AF" w:rsidRDefault="009258A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D67ED" w14:textId="77777777" w:rsidR="00E87448" w:rsidRDefault="00E874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/>
        <w:color w:val="BFBFBF" w:themeColor="background1" w:themeShade="BF"/>
        <w:sz w:val="16"/>
      </w:rPr>
      <w:alias w:val="Titolo"/>
      <w:tag w:val=""/>
      <w:id w:val="1116400235"/>
      <w:placeholder>
        <w:docPart w:val="A87CE709F4815648B524862A1E4E98D2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92B2731" w14:textId="1E7AF34F" w:rsidR="00252C46" w:rsidRPr="00252C46" w:rsidRDefault="00252C46">
        <w:pPr>
          <w:pStyle w:val="Header"/>
          <w:ind w:left="0" w:hanging="2"/>
          <w:jc w:val="right"/>
          <w:rPr>
            <w:rFonts w:ascii="Arial" w:hAnsi="Arial"/>
            <w:color w:val="BFBFBF" w:themeColor="background1" w:themeShade="BF"/>
            <w:sz w:val="16"/>
          </w:rPr>
        </w:pPr>
        <w:proofErr w:type="spellStart"/>
        <w:r w:rsidRPr="00252C46">
          <w:rPr>
            <w:rFonts w:ascii="Arial" w:hAnsi="Arial"/>
            <w:color w:val="BFBFBF" w:themeColor="background1" w:themeShade="BF"/>
            <w:sz w:val="16"/>
          </w:rPr>
          <w:t>Syllabus</w:t>
        </w:r>
        <w:proofErr w:type="spellEnd"/>
        <w:r w:rsidRPr="00252C46">
          <w:rPr>
            <w:rFonts w:ascii="Arial" w:hAnsi="Arial"/>
            <w:color w:val="BFBFBF" w:themeColor="background1" w:themeShade="BF"/>
            <w:sz w:val="16"/>
          </w:rPr>
          <w:t xml:space="preserve"> per Biologia TOLC-B</w:t>
        </w:r>
      </w:p>
    </w:sdtContent>
  </w:sdt>
  <w:p w14:paraId="694CB447" w14:textId="30AE3EAD" w:rsidR="00E87448" w:rsidRPr="00252C46" w:rsidRDefault="008F3F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ascii="Arial" w:hAnsi="Arial"/>
        <w:color w:val="BFBFBF" w:themeColor="background1" w:themeShade="BF"/>
        <w:sz w:val="16"/>
      </w:rPr>
    </w:pPr>
    <w:r w:rsidRPr="005B7FF1">
      <w:rPr>
        <w:noProof/>
        <w:sz w:val="22"/>
        <w:szCs w:val="22"/>
      </w:rPr>
      <w:drawing>
        <wp:anchor distT="0" distB="0" distL="114300" distR="114300" simplePos="0" relativeHeight="251661312" behindDoc="1" locked="0" layoutInCell="1" allowOverlap="1" wp14:anchorId="27A74100" wp14:editId="6349B4DA">
          <wp:simplePos x="0" y="0"/>
          <wp:positionH relativeFrom="column">
            <wp:posOffset>-76733</wp:posOffset>
          </wp:positionH>
          <wp:positionV relativeFrom="paragraph">
            <wp:posOffset>-397088</wp:posOffset>
          </wp:positionV>
          <wp:extent cx="1370153" cy="578312"/>
          <wp:effectExtent l="0" t="0" r="0" b="635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153" cy="578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D5BA1" w14:textId="55FE3901" w:rsidR="00E87448" w:rsidRDefault="00252C46" w:rsidP="00252C4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4DDC816" wp14:editId="7A6CC9CE">
          <wp:simplePos x="0" y="0"/>
          <wp:positionH relativeFrom="column">
            <wp:posOffset>-69894</wp:posOffset>
          </wp:positionH>
          <wp:positionV relativeFrom="page">
            <wp:posOffset>188595</wp:posOffset>
          </wp:positionV>
          <wp:extent cx="1369695" cy="577850"/>
          <wp:effectExtent l="0" t="0" r="0" b="635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9695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F96"/>
    <w:multiLevelType w:val="multilevel"/>
    <w:tmpl w:val="623AE500"/>
    <w:lvl w:ilvl="0">
      <w:start w:val="1"/>
      <w:numFmt w:val="bullet"/>
      <w:lvlText w:val=""/>
      <w:lvlJc w:val="left"/>
      <w:pPr>
        <w:tabs>
          <w:tab w:val="num" w:pos="812"/>
        </w:tabs>
        <w:ind w:left="812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970675"/>
    <w:multiLevelType w:val="multilevel"/>
    <w:tmpl w:val="27483EA6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6871CF"/>
    <w:multiLevelType w:val="multilevel"/>
    <w:tmpl w:val="A54284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216473"/>
    <w:multiLevelType w:val="multilevel"/>
    <w:tmpl w:val="9DAAFE44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" w15:restartNumberingAfterBreak="0">
    <w:nsid w:val="116B5E35"/>
    <w:multiLevelType w:val="multilevel"/>
    <w:tmpl w:val="CBB0A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3D91C63"/>
    <w:multiLevelType w:val="multilevel"/>
    <w:tmpl w:val="86980504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7815CE7"/>
    <w:multiLevelType w:val="multilevel"/>
    <w:tmpl w:val="CBB0A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A7F34EE"/>
    <w:multiLevelType w:val="multilevel"/>
    <w:tmpl w:val="C24090E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 w:hint="default"/>
      </w:rPr>
    </w:lvl>
  </w:abstractNum>
  <w:abstractNum w:abstractNumId="8" w15:restartNumberingAfterBreak="0">
    <w:nsid w:val="20AA634C"/>
    <w:multiLevelType w:val="multilevel"/>
    <w:tmpl w:val="F27068D0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61B0BDC"/>
    <w:multiLevelType w:val="multilevel"/>
    <w:tmpl w:val="623AE500"/>
    <w:lvl w:ilvl="0">
      <w:start w:val="1"/>
      <w:numFmt w:val="bullet"/>
      <w:lvlText w:val=""/>
      <w:lvlJc w:val="left"/>
      <w:pPr>
        <w:tabs>
          <w:tab w:val="num" w:pos="812"/>
        </w:tabs>
        <w:ind w:left="812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6720BD0"/>
    <w:multiLevelType w:val="multilevel"/>
    <w:tmpl w:val="77601B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759335A"/>
    <w:multiLevelType w:val="multilevel"/>
    <w:tmpl w:val="ABF43E88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7F4769F"/>
    <w:multiLevelType w:val="multilevel"/>
    <w:tmpl w:val="AC20FDDE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3" w15:restartNumberingAfterBreak="0">
    <w:nsid w:val="2CE62E6C"/>
    <w:multiLevelType w:val="multilevel"/>
    <w:tmpl w:val="3454C13C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57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9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1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3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5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7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9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1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2DE67EB4"/>
    <w:multiLevelType w:val="multilevel"/>
    <w:tmpl w:val="3F1CA0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EB22AFF"/>
    <w:multiLevelType w:val="multilevel"/>
    <w:tmpl w:val="2BC0C9FC"/>
    <w:lvl w:ilvl="0">
      <w:start w:val="1"/>
      <w:numFmt w:val="bullet"/>
      <w:lvlText w:val=""/>
      <w:lvlJc w:val="left"/>
      <w:pPr>
        <w:tabs>
          <w:tab w:val="num" w:pos="812"/>
        </w:tabs>
        <w:ind w:left="812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11D6CCF"/>
    <w:multiLevelType w:val="multilevel"/>
    <w:tmpl w:val="27483EA6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1497BAC"/>
    <w:multiLevelType w:val="multilevel"/>
    <w:tmpl w:val="27483EA6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3D07C21"/>
    <w:multiLevelType w:val="multilevel"/>
    <w:tmpl w:val="987E8B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65047C6"/>
    <w:multiLevelType w:val="multilevel"/>
    <w:tmpl w:val="86980504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ACB2CD8"/>
    <w:multiLevelType w:val="multilevel"/>
    <w:tmpl w:val="D9C29DC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D2736FC"/>
    <w:multiLevelType w:val="hybridMultilevel"/>
    <w:tmpl w:val="3ADC527E"/>
    <w:lvl w:ilvl="0" w:tplc="D85836F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157712"/>
    <w:multiLevelType w:val="multilevel"/>
    <w:tmpl w:val="987E8B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7571330"/>
    <w:multiLevelType w:val="multilevel"/>
    <w:tmpl w:val="B1BAA7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9DE128D"/>
    <w:multiLevelType w:val="multilevel"/>
    <w:tmpl w:val="DE5288DE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D0E5A47"/>
    <w:multiLevelType w:val="multilevel"/>
    <w:tmpl w:val="30E4F5B0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DFC7D67"/>
    <w:multiLevelType w:val="multilevel"/>
    <w:tmpl w:val="75467F9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1BC5BA2"/>
    <w:multiLevelType w:val="multilevel"/>
    <w:tmpl w:val="28EA1566"/>
    <w:lvl w:ilvl="0">
      <w:start w:val="1"/>
      <w:numFmt w:val="bullet"/>
      <w:lvlText w:val=""/>
      <w:lvlJc w:val="left"/>
      <w:pPr>
        <w:tabs>
          <w:tab w:val="num" w:pos="812"/>
        </w:tabs>
        <w:ind w:left="812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49926EB"/>
    <w:multiLevelType w:val="multilevel"/>
    <w:tmpl w:val="8DB4C194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 w:hint="default"/>
      </w:rPr>
    </w:lvl>
  </w:abstractNum>
  <w:abstractNum w:abstractNumId="29" w15:restartNumberingAfterBreak="0">
    <w:nsid w:val="55B703B3"/>
    <w:multiLevelType w:val="multilevel"/>
    <w:tmpl w:val="AC20FDDE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0" w15:restartNumberingAfterBreak="0">
    <w:nsid w:val="580035C6"/>
    <w:multiLevelType w:val="multilevel"/>
    <w:tmpl w:val="114AC8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7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9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1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3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5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7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9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1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1" w15:restartNumberingAfterBreak="0">
    <w:nsid w:val="594613D2"/>
    <w:multiLevelType w:val="multilevel"/>
    <w:tmpl w:val="069AA370"/>
    <w:lvl w:ilvl="0">
      <w:start w:val="1"/>
      <w:numFmt w:val="bullet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D04280F"/>
    <w:multiLevelType w:val="multilevel"/>
    <w:tmpl w:val="114AC8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7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9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1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3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5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7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9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1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 w15:restartNumberingAfterBreak="0">
    <w:nsid w:val="5FF61B3B"/>
    <w:multiLevelType w:val="multilevel"/>
    <w:tmpl w:val="A54284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41015BF"/>
    <w:multiLevelType w:val="multilevel"/>
    <w:tmpl w:val="D9C29DC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4932838"/>
    <w:multiLevelType w:val="multilevel"/>
    <w:tmpl w:val="336415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A9C3783"/>
    <w:multiLevelType w:val="multilevel"/>
    <w:tmpl w:val="9DAAFE44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7" w15:restartNumberingAfterBreak="0">
    <w:nsid w:val="6B7A000B"/>
    <w:multiLevelType w:val="multilevel"/>
    <w:tmpl w:val="ABF43E88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C3451CF"/>
    <w:multiLevelType w:val="multilevel"/>
    <w:tmpl w:val="77601B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E5F119D"/>
    <w:multiLevelType w:val="multilevel"/>
    <w:tmpl w:val="4B961536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0" w15:restartNumberingAfterBreak="0">
    <w:nsid w:val="6EA4612E"/>
    <w:multiLevelType w:val="multilevel"/>
    <w:tmpl w:val="336415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6475676"/>
    <w:multiLevelType w:val="multilevel"/>
    <w:tmpl w:val="ABF43E88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81214B2"/>
    <w:multiLevelType w:val="multilevel"/>
    <w:tmpl w:val="3F1CA0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E9C7A96"/>
    <w:multiLevelType w:val="multilevel"/>
    <w:tmpl w:val="573A9D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5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767190650">
    <w:abstractNumId w:val="6"/>
  </w:num>
  <w:num w:numId="2" w16cid:durableId="1424566651">
    <w:abstractNumId w:val="19"/>
  </w:num>
  <w:num w:numId="3" w16cid:durableId="473982927">
    <w:abstractNumId w:val="35"/>
  </w:num>
  <w:num w:numId="4" w16cid:durableId="934245892">
    <w:abstractNumId w:val="32"/>
  </w:num>
  <w:num w:numId="5" w16cid:durableId="639581481">
    <w:abstractNumId w:val="23"/>
  </w:num>
  <w:num w:numId="6" w16cid:durableId="289478049">
    <w:abstractNumId w:val="43"/>
  </w:num>
  <w:num w:numId="7" w16cid:durableId="179975177">
    <w:abstractNumId w:val="33"/>
  </w:num>
  <w:num w:numId="8" w16cid:durableId="360321452">
    <w:abstractNumId w:val="38"/>
  </w:num>
  <w:num w:numId="9" w16cid:durableId="1975988477">
    <w:abstractNumId w:val="18"/>
  </w:num>
  <w:num w:numId="10" w16cid:durableId="1673994759">
    <w:abstractNumId w:val="14"/>
  </w:num>
  <w:num w:numId="11" w16cid:durableId="1504399028">
    <w:abstractNumId w:val="5"/>
  </w:num>
  <w:num w:numId="12" w16cid:durableId="1944921606">
    <w:abstractNumId w:val="9"/>
  </w:num>
  <w:num w:numId="13" w16cid:durableId="107703959">
    <w:abstractNumId w:val="0"/>
  </w:num>
  <w:num w:numId="14" w16cid:durableId="1260988764">
    <w:abstractNumId w:val="12"/>
  </w:num>
  <w:num w:numId="15" w16cid:durableId="2025089928">
    <w:abstractNumId w:val="27"/>
  </w:num>
  <w:num w:numId="16" w16cid:durableId="1449157576">
    <w:abstractNumId w:val="15"/>
  </w:num>
  <w:num w:numId="17" w16cid:durableId="1951279945">
    <w:abstractNumId w:val="7"/>
  </w:num>
  <w:num w:numId="18" w16cid:durableId="591820493">
    <w:abstractNumId w:val="29"/>
  </w:num>
  <w:num w:numId="19" w16cid:durableId="1351952289">
    <w:abstractNumId w:val="3"/>
  </w:num>
  <w:num w:numId="20" w16cid:durableId="1522355101">
    <w:abstractNumId w:val="4"/>
  </w:num>
  <w:num w:numId="21" w16cid:durableId="1890149241">
    <w:abstractNumId w:val="31"/>
  </w:num>
  <w:num w:numId="22" w16cid:durableId="104231738">
    <w:abstractNumId w:val="21"/>
  </w:num>
  <w:num w:numId="23" w16cid:durableId="943342555">
    <w:abstractNumId w:val="36"/>
  </w:num>
  <w:num w:numId="24" w16cid:durableId="2097089285">
    <w:abstractNumId w:val="28"/>
  </w:num>
  <w:num w:numId="25" w16cid:durableId="829445477">
    <w:abstractNumId w:val="42"/>
  </w:num>
  <w:num w:numId="26" w16cid:durableId="2072194353">
    <w:abstractNumId w:val="16"/>
  </w:num>
  <w:num w:numId="27" w16cid:durableId="1049914198">
    <w:abstractNumId w:val="22"/>
  </w:num>
  <w:num w:numId="28" w16cid:durableId="1626812317">
    <w:abstractNumId w:val="26"/>
  </w:num>
  <w:num w:numId="29" w16cid:durableId="889146526">
    <w:abstractNumId w:val="10"/>
  </w:num>
  <w:num w:numId="30" w16cid:durableId="1258439642">
    <w:abstractNumId w:val="24"/>
  </w:num>
  <w:num w:numId="31" w16cid:durableId="530991461">
    <w:abstractNumId w:val="30"/>
  </w:num>
  <w:num w:numId="32" w16cid:durableId="1287078524">
    <w:abstractNumId w:val="13"/>
  </w:num>
  <w:num w:numId="33" w16cid:durableId="1325355609">
    <w:abstractNumId w:val="40"/>
  </w:num>
  <w:num w:numId="34" w16cid:durableId="2008745254">
    <w:abstractNumId w:val="34"/>
  </w:num>
  <w:num w:numId="35" w16cid:durableId="1762288967">
    <w:abstractNumId w:val="20"/>
  </w:num>
  <w:num w:numId="36" w16cid:durableId="691801110">
    <w:abstractNumId w:val="17"/>
  </w:num>
  <w:num w:numId="37" w16cid:durableId="960914154">
    <w:abstractNumId w:val="1"/>
  </w:num>
  <w:num w:numId="38" w16cid:durableId="1756169852">
    <w:abstractNumId w:val="39"/>
  </w:num>
  <w:num w:numId="39" w16cid:durableId="1191335044">
    <w:abstractNumId w:val="8"/>
  </w:num>
  <w:num w:numId="40" w16cid:durableId="1707173261">
    <w:abstractNumId w:val="2"/>
  </w:num>
  <w:num w:numId="41" w16cid:durableId="774978609">
    <w:abstractNumId w:val="37"/>
  </w:num>
  <w:num w:numId="42" w16cid:durableId="210582331">
    <w:abstractNumId w:val="41"/>
  </w:num>
  <w:num w:numId="43" w16cid:durableId="1851335260">
    <w:abstractNumId w:val="11"/>
  </w:num>
  <w:num w:numId="44" w16cid:durableId="14502751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448"/>
    <w:rsid w:val="00251A81"/>
    <w:rsid w:val="00252C46"/>
    <w:rsid w:val="00340568"/>
    <w:rsid w:val="00473852"/>
    <w:rsid w:val="004F0D57"/>
    <w:rsid w:val="005B7FF1"/>
    <w:rsid w:val="007D12F5"/>
    <w:rsid w:val="008F3F72"/>
    <w:rsid w:val="009258AF"/>
    <w:rsid w:val="0093313A"/>
    <w:rsid w:val="00942AF1"/>
    <w:rsid w:val="00A867AF"/>
    <w:rsid w:val="00BA46E0"/>
    <w:rsid w:val="00C77D8B"/>
    <w:rsid w:val="00D73C59"/>
    <w:rsid w:val="00E8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2633027"/>
  <w15:docId w15:val="{EA27095B-9D77-9243-B4CE-57AE9678D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pPr>
      <w:ind w:left="720"/>
      <w:contextualSpacing/>
    </w:pPr>
  </w:style>
  <w:style w:type="paragraph" w:styleId="BalloonText">
    <w:name w:val="Balloon Text"/>
    <w:basedOn w:val="Normal"/>
    <w:qFormat/>
    <w:rPr>
      <w:rFonts w:ascii="Tahoma" w:eastAsia="Times New Roman" w:hAnsi="Tahoma"/>
      <w:sz w:val="16"/>
      <w:szCs w:val="16"/>
    </w:rPr>
  </w:style>
  <w:style w:type="character" w:customStyle="1" w:styleId="TestofumettoCarattere">
    <w:name w:val="Testo fumetto Carattere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position w:val="-1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B6E8F"/>
    <w:pPr>
      <w:ind w:firstLine="0"/>
    </w:pPr>
    <w:rPr>
      <w:position w:val="-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A04F5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4F5"/>
    <w:rPr>
      <w:position w:val="-1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A04F5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4F5"/>
    <w:rPr>
      <w:position w:val="-1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0A04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B67"/>
    <w:rPr>
      <w:b/>
      <w:bCs/>
      <w:position w:val="-1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ientazione.it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rientazione.it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7CE709F4815648B524862A1E4E98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DB3BB5-8C3F-B748-8C2B-F9823FDABF09}"/>
      </w:docPartPr>
      <w:docPartBody>
        <w:p w:rsidR="00D959FA" w:rsidRDefault="009237C5" w:rsidP="009237C5">
          <w:pPr>
            <w:pStyle w:val="A87CE709F4815648B524862A1E4E98D2"/>
          </w:pPr>
          <w:r>
            <w:rPr>
              <w:color w:val="7F7F7F" w:themeColor="text1" w:themeTint="80"/>
            </w:rPr>
            <w:t>[Titolo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C5"/>
    <w:rsid w:val="000F2F6C"/>
    <w:rsid w:val="00452E5C"/>
    <w:rsid w:val="00660E21"/>
    <w:rsid w:val="009237C5"/>
    <w:rsid w:val="00D959FA"/>
    <w:rsid w:val="00E430AD"/>
    <w:rsid w:val="00EA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7CE709F4815648B524862A1E4E98D2">
    <w:name w:val="A87CE709F4815648B524862A1E4E98D2"/>
    <w:rsid w:val="009237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jzSnwrs5Q+CEAQfz2JHcX5JK7Q==">AMUW2mUpEpzxVnwNn4dOsKwaohthin2sf673H6SpKjaOvp7maAlgJc6RRmi61sLY9hOpgPqkUX5SfLa0hGh4zIwuBxFeAQQFN0UGPSSDpkxBXlsH1lSLbKc=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per Biologia TOLC-B</dc:title>
  <dc:creator>Carla Cioni</dc:creator>
  <cp:lastModifiedBy>Beatrice Possidente</cp:lastModifiedBy>
  <cp:revision>3</cp:revision>
  <cp:lastPrinted>2022-07-21T01:23:00Z</cp:lastPrinted>
  <dcterms:created xsi:type="dcterms:W3CDTF">2022-07-21T01:23:00Z</dcterms:created>
  <dcterms:modified xsi:type="dcterms:W3CDTF">2022-07-21T01:26:00Z</dcterms:modified>
</cp:coreProperties>
</file>